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4C" w:rsidRPr="00957B8E" w:rsidRDefault="00104D4C" w:rsidP="00957B8E">
      <w:pPr>
        <w:spacing w:line="240" w:lineRule="auto"/>
        <w:jc w:val="center"/>
        <w:rPr>
          <w:rFonts w:ascii="Times New Roman" w:hAnsi="Times New Roman"/>
          <w:sz w:val="24"/>
          <w:szCs w:val="24"/>
        </w:rPr>
      </w:pPr>
      <w:r w:rsidRPr="00957B8E">
        <w:rPr>
          <w:rFonts w:ascii="Times New Roman" w:hAnsi="Times New Roman"/>
          <w:sz w:val="24"/>
          <w:szCs w:val="24"/>
        </w:rPr>
        <w:t>ANALYSIS OF STUDENTS’ PREFERENCES AND ACCESSIBILITY OF THE USE OF ONLINE LEARNING RESOURCES FOR NON BASIC EDUCATION PROGRAMS AT UPBJJ-UT MAKASSAR</w:t>
      </w:r>
    </w:p>
    <w:p w:rsidR="005D463F" w:rsidRPr="00957B8E" w:rsidRDefault="00104D4C" w:rsidP="00957B8E">
      <w:pPr>
        <w:spacing w:line="240" w:lineRule="auto"/>
        <w:jc w:val="center"/>
        <w:rPr>
          <w:rFonts w:ascii="Times New Roman" w:hAnsi="Times New Roman"/>
          <w:sz w:val="24"/>
          <w:szCs w:val="24"/>
          <w:lang w:val="id-ID"/>
        </w:rPr>
      </w:pPr>
      <w:r w:rsidRPr="00957B8E">
        <w:rPr>
          <w:rFonts w:ascii="Times New Roman" w:hAnsi="Times New Roman"/>
          <w:sz w:val="24"/>
          <w:szCs w:val="24"/>
          <w:lang w:val="id-ID"/>
        </w:rPr>
        <w:t>A</w:t>
      </w:r>
      <w:r w:rsidR="00372D0D" w:rsidRPr="00957B8E">
        <w:rPr>
          <w:rFonts w:ascii="Times New Roman" w:hAnsi="Times New Roman"/>
          <w:sz w:val="24"/>
          <w:szCs w:val="24"/>
          <w:lang w:val="id-ID"/>
        </w:rPr>
        <w:t>bstract</w:t>
      </w:r>
    </w:p>
    <w:p w:rsidR="005D463F" w:rsidRPr="00957B8E" w:rsidRDefault="005D463F" w:rsidP="00957B8E">
      <w:pPr>
        <w:spacing w:line="240" w:lineRule="auto"/>
        <w:jc w:val="center"/>
        <w:rPr>
          <w:rFonts w:ascii="Times New Roman" w:hAnsi="Times New Roman"/>
          <w:sz w:val="24"/>
          <w:szCs w:val="24"/>
        </w:rPr>
      </w:pPr>
      <w:proofErr w:type="spellStart"/>
      <w:r w:rsidRPr="00957B8E">
        <w:rPr>
          <w:rFonts w:ascii="Times New Roman" w:hAnsi="Times New Roman"/>
          <w:sz w:val="24"/>
          <w:szCs w:val="24"/>
        </w:rPr>
        <w:t>Kusmaladewi</w:t>
      </w:r>
      <w:proofErr w:type="spellEnd"/>
    </w:p>
    <w:p w:rsidR="005D463F" w:rsidRPr="00957B8E" w:rsidRDefault="005D463F" w:rsidP="00957B8E">
      <w:pPr>
        <w:spacing w:line="240" w:lineRule="auto"/>
        <w:jc w:val="center"/>
        <w:rPr>
          <w:rFonts w:ascii="Times New Roman" w:hAnsi="Times New Roman"/>
          <w:sz w:val="24"/>
          <w:szCs w:val="24"/>
        </w:rPr>
      </w:pPr>
      <w:r w:rsidRPr="00957B8E">
        <w:rPr>
          <w:rFonts w:ascii="Times New Roman" w:hAnsi="Times New Roman"/>
          <w:sz w:val="24"/>
          <w:szCs w:val="24"/>
        </w:rPr>
        <w:t>Jamil</w:t>
      </w:r>
    </w:p>
    <w:p w:rsidR="00104D4C" w:rsidRDefault="00104D4C" w:rsidP="00957B8E">
      <w:pPr>
        <w:spacing w:line="240" w:lineRule="auto"/>
        <w:rPr>
          <w:rFonts w:ascii="Times New Roman" w:hAnsi="Times New Roman"/>
          <w:sz w:val="24"/>
          <w:szCs w:val="24"/>
        </w:rPr>
      </w:pPr>
      <w:r>
        <w:rPr>
          <w:rFonts w:ascii="Times New Roman" w:hAnsi="Times New Roman"/>
          <w:sz w:val="24"/>
          <w:szCs w:val="24"/>
        </w:rPr>
        <w:t xml:space="preserve">This study is descriptive in nature and seeks to </w:t>
      </w:r>
      <w:r w:rsidR="001904F8">
        <w:rPr>
          <w:rFonts w:ascii="Times New Roman" w:hAnsi="Times New Roman"/>
          <w:sz w:val="24"/>
          <w:szCs w:val="24"/>
        </w:rPr>
        <w:t xml:space="preserve">depict the preferences among students of Non Basic Education who make use of online-based learning resources at UPBJJ-UT </w:t>
      </w:r>
      <w:r w:rsidR="00B14326">
        <w:rPr>
          <w:rFonts w:ascii="Times New Roman" w:hAnsi="Times New Roman"/>
          <w:sz w:val="24"/>
          <w:szCs w:val="24"/>
        </w:rPr>
        <w:t xml:space="preserve">(Distance Learning Program Unit-Open University) </w:t>
      </w:r>
      <w:r w:rsidR="001904F8">
        <w:rPr>
          <w:rFonts w:ascii="Times New Roman" w:hAnsi="Times New Roman"/>
          <w:sz w:val="24"/>
          <w:szCs w:val="24"/>
        </w:rPr>
        <w:t xml:space="preserve">Makassar along with their accessibility. Frequency analysis is a descriptive </w:t>
      </w:r>
      <w:r w:rsidR="001904F8" w:rsidRPr="007E1C26">
        <w:rPr>
          <w:rFonts w:ascii="Times New Roman" w:hAnsi="Times New Roman"/>
          <w:sz w:val="24"/>
          <w:szCs w:val="24"/>
        </w:rPr>
        <w:t>statistic</w:t>
      </w:r>
      <w:r w:rsidR="001904F8">
        <w:rPr>
          <w:rFonts w:ascii="Times New Roman" w:hAnsi="Times New Roman"/>
          <w:sz w:val="24"/>
          <w:szCs w:val="24"/>
        </w:rPr>
        <w:t xml:space="preserve"> that undertakes </w:t>
      </w:r>
      <w:r w:rsidR="007E1C26">
        <w:rPr>
          <w:rFonts w:ascii="Times New Roman" w:hAnsi="Times New Roman"/>
          <w:sz w:val="24"/>
          <w:szCs w:val="24"/>
        </w:rPr>
        <w:t xml:space="preserve">a </w:t>
      </w:r>
      <w:r w:rsidR="001904F8">
        <w:rPr>
          <w:rFonts w:ascii="Times New Roman" w:hAnsi="Times New Roman"/>
          <w:sz w:val="24"/>
          <w:szCs w:val="24"/>
        </w:rPr>
        <w:t xml:space="preserve">survey method used for collecting the set of data. </w:t>
      </w:r>
      <w:r w:rsidR="00CD18D7">
        <w:rPr>
          <w:rFonts w:ascii="Times New Roman" w:hAnsi="Times New Roman"/>
          <w:sz w:val="24"/>
          <w:szCs w:val="24"/>
        </w:rPr>
        <w:t xml:space="preserve">Results show that the preferences students have </w:t>
      </w:r>
      <w:r w:rsidR="007E1C26">
        <w:rPr>
          <w:rFonts w:ascii="Times New Roman" w:hAnsi="Times New Roman"/>
          <w:sz w:val="24"/>
          <w:szCs w:val="24"/>
        </w:rPr>
        <w:t>for</w:t>
      </w:r>
      <w:r w:rsidR="00CD18D7">
        <w:rPr>
          <w:rFonts w:ascii="Times New Roman" w:hAnsi="Times New Roman"/>
          <w:sz w:val="24"/>
          <w:szCs w:val="24"/>
        </w:rPr>
        <w:t xml:space="preserve"> the use of online learning resources generate </w:t>
      </w:r>
      <w:r w:rsidR="007E1C26">
        <w:rPr>
          <w:rFonts w:ascii="Times New Roman" w:hAnsi="Times New Roman"/>
          <w:sz w:val="24"/>
          <w:szCs w:val="24"/>
        </w:rPr>
        <w:t>favorable rate, ranging above 4.</w:t>
      </w:r>
      <w:r w:rsidR="00CD18D7">
        <w:rPr>
          <w:rFonts w:ascii="Times New Roman" w:hAnsi="Times New Roman"/>
          <w:sz w:val="24"/>
          <w:szCs w:val="24"/>
        </w:rPr>
        <w:t>0</w:t>
      </w:r>
      <w:r w:rsidR="007E1C26">
        <w:rPr>
          <w:rFonts w:ascii="Times New Roman" w:hAnsi="Times New Roman"/>
          <w:sz w:val="24"/>
          <w:szCs w:val="24"/>
        </w:rPr>
        <w:t>,</w:t>
      </w:r>
      <w:r w:rsidR="00CD18D7">
        <w:rPr>
          <w:rFonts w:ascii="Times New Roman" w:hAnsi="Times New Roman"/>
          <w:sz w:val="24"/>
          <w:szCs w:val="24"/>
        </w:rPr>
        <w:t xml:space="preserve"> across all respondents, in terms of the fulfillment, ease of use and usefulness of the online learning resources. Similar rate is found in terms of the accessibility; </w:t>
      </w:r>
      <w:r w:rsidR="00361490">
        <w:rPr>
          <w:rFonts w:ascii="Times New Roman" w:hAnsi="Times New Roman"/>
          <w:sz w:val="24"/>
          <w:szCs w:val="24"/>
        </w:rPr>
        <w:t xml:space="preserve">UPBJJ-UT Makassar has ensured that access to online learning resources and opportunities is available for all students of Non Basic Education. This is indicative of students’ strong tendency to capitalize on learning in online platforms. </w:t>
      </w:r>
      <w:r w:rsidR="00CD18D7">
        <w:rPr>
          <w:rFonts w:ascii="Times New Roman" w:hAnsi="Times New Roman"/>
          <w:sz w:val="24"/>
          <w:szCs w:val="24"/>
        </w:rPr>
        <w:t xml:space="preserve"> </w:t>
      </w:r>
    </w:p>
    <w:p w:rsidR="005D463F" w:rsidRPr="00957B8E" w:rsidRDefault="005D463F" w:rsidP="00372D0D">
      <w:pPr>
        <w:spacing w:line="240" w:lineRule="auto"/>
        <w:jc w:val="center"/>
        <w:rPr>
          <w:rFonts w:ascii="Times New Roman" w:hAnsi="Times New Roman"/>
          <w:i/>
          <w:sz w:val="24"/>
          <w:szCs w:val="24"/>
          <w:lang w:val="id-ID"/>
        </w:rPr>
      </w:pPr>
      <w:r w:rsidRPr="00957B8E">
        <w:rPr>
          <w:rFonts w:ascii="Times New Roman" w:hAnsi="Times New Roman"/>
          <w:i/>
          <w:sz w:val="24"/>
          <w:szCs w:val="24"/>
        </w:rPr>
        <w:t>Keyword</w:t>
      </w:r>
      <w:r w:rsidR="00361490" w:rsidRPr="00957B8E">
        <w:rPr>
          <w:rFonts w:ascii="Times New Roman" w:hAnsi="Times New Roman"/>
          <w:i/>
          <w:sz w:val="24"/>
          <w:szCs w:val="24"/>
        </w:rPr>
        <w:t>s</w:t>
      </w:r>
      <w:r w:rsidRPr="00957B8E">
        <w:rPr>
          <w:rFonts w:ascii="Times New Roman" w:hAnsi="Times New Roman"/>
          <w:i/>
          <w:sz w:val="24"/>
          <w:szCs w:val="24"/>
        </w:rPr>
        <w:t xml:space="preserve">: </w:t>
      </w:r>
      <w:r w:rsidR="007E1C26" w:rsidRPr="00957B8E">
        <w:rPr>
          <w:rFonts w:ascii="Times New Roman" w:hAnsi="Times New Roman"/>
          <w:i/>
          <w:sz w:val="24"/>
          <w:szCs w:val="24"/>
        </w:rPr>
        <w:t>preferences, accessibility</w:t>
      </w:r>
      <w:r w:rsidR="00361490" w:rsidRPr="00957B8E">
        <w:rPr>
          <w:rFonts w:ascii="Times New Roman" w:hAnsi="Times New Roman"/>
          <w:i/>
          <w:sz w:val="24"/>
          <w:szCs w:val="24"/>
        </w:rPr>
        <w:t>, online learning resources</w:t>
      </w:r>
    </w:p>
    <w:p w:rsidR="005D463F" w:rsidRDefault="005D463F" w:rsidP="00957B8E">
      <w:pPr>
        <w:pStyle w:val="ListParagraph"/>
        <w:numPr>
          <w:ilvl w:val="0"/>
          <w:numId w:val="1"/>
        </w:numPr>
        <w:spacing w:after="160" w:line="240" w:lineRule="auto"/>
        <w:ind w:left="360" w:hanging="371"/>
        <w:rPr>
          <w:rFonts w:ascii="Times New Roman" w:hAnsi="Times New Roman" w:cs="Times New Roman"/>
          <w:b/>
          <w:sz w:val="24"/>
          <w:szCs w:val="24"/>
        </w:rPr>
      </w:pPr>
      <w:r w:rsidRPr="00777AB5">
        <w:rPr>
          <w:rFonts w:ascii="Times New Roman" w:hAnsi="Times New Roman" w:cs="Times New Roman"/>
          <w:b/>
          <w:sz w:val="24"/>
          <w:szCs w:val="24"/>
        </w:rPr>
        <w:t>Introduction</w:t>
      </w:r>
    </w:p>
    <w:p w:rsidR="00957B8E" w:rsidRDefault="00957B8E" w:rsidP="00957B8E">
      <w:pPr>
        <w:pStyle w:val="ListParagraph"/>
        <w:spacing w:after="160" w:line="240" w:lineRule="auto"/>
        <w:ind w:left="426"/>
        <w:rPr>
          <w:rFonts w:ascii="Times New Roman" w:hAnsi="Times New Roman" w:cs="Times New Roman"/>
          <w:b/>
          <w:sz w:val="24"/>
          <w:szCs w:val="24"/>
        </w:rPr>
      </w:pPr>
    </w:p>
    <w:p w:rsidR="00957B8E" w:rsidRDefault="00361490" w:rsidP="00957B8E">
      <w:pPr>
        <w:pStyle w:val="ListParagraph"/>
        <w:spacing w:before="240" w:after="160" w:line="240" w:lineRule="auto"/>
        <w:ind w:left="360" w:firstLine="450"/>
        <w:rPr>
          <w:rFonts w:ascii="Times New Roman" w:hAnsi="Times New Roman" w:cs="Times New Roman"/>
          <w:sz w:val="24"/>
          <w:szCs w:val="24"/>
        </w:rPr>
      </w:pPr>
      <w:r w:rsidRPr="00361490">
        <w:rPr>
          <w:rFonts w:ascii="Times New Roman" w:hAnsi="Times New Roman" w:cs="Times New Roman"/>
          <w:sz w:val="24"/>
          <w:szCs w:val="24"/>
        </w:rPr>
        <w:t xml:space="preserve">The </w:t>
      </w:r>
      <w:r>
        <w:rPr>
          <w:rFonts w:ascii="Times New Roman" w:hAnsi="Times New Roman" w:cs="Times New Roman"/>
          <w:sz w:val="24"/>
          <w:szCs w:val="24"/>
        </w:rPr>
        <w:t xml:space="preserve">process of accessing and acquiring massive amounts of new information was no longer arduous and limited by resources. The Internet </w:t>
      </w:r>
      <w:r w:rsidR="00F9798C">
        <w:rPr>
          <w:rFonts w:ascii="Times New Roman" w:hAnsi="Times New Roman" w:cs="Times New Roman"/>
          <w:sz w:val="24"/>
          <w:szCs w:val="24"/>
        </w:rPr>
        <w:t xml:space="preserve">that serves as a multifunctional media has removed the traditional barriers to information. Communication through the Internet takes on many different forms including e-mail and online chatting that become today’s standard means of interpersonal communication, and mailing list for </w:t>
      </w:r>
      <w:r w:rsidR="006A0C18">
        <w:rPr>
          <w:rFonts w:ascii="Times New Roman" w:hAnsi="Times New Roman" w:cs="Times New Roman"/>
          <w:sz w:val="24"/>
          <w:szCs w:val="24"/>
        </w:rPr>
        <w:t xml:space="preserve">one-to-many communication characterized by multiple users. The Internet also comprises technologies for real-time audio-visual performance </w:t>
      </w:r>
      <w:r w:rsidR="006A0C18" w:rsidRPr="007E1C26">
        <w:rPr>
          <w:rFonts w:ascii="Times New Roman" w:hAnsi="Times New Roman" w:cs="Times New Roman"/>
          <w:sz w:val="24"/>
          <w:szCs w:val="24"/>
        </w:rPr>
        <w:t>through</w:t>
      </w:r>
      <w:r w:rsidR="006A0C18">
        <w:rPr>
          <w:rFonts w:ascii="Times New Roman" w:hAnsi="Times New Roman" w:cs="Times New Roman"/>
          <w:sz w:val="24"/>
          <w:szCs w:val="24"/>
        </w:rPr>
        <w:t xml:space="preserve"> </w:t>
      </w:r>
      <w:r w:rsidR="007E1C26">
        <w:rPr>
          <w:rFonts w:ascii="Times New Roman" w:hAnsi="Times New Roman" w:cs="Times New Roman"/>
          <w:sz w:val="24"/>
          <w:szCs w:val="24"/>
        </w:rPr>
        <w:t xml:space="preserve">a </w:t>
      </w:r>
      <w:r w:rsidR="006A0C18">
        <w:rPr>
          <w:rFonts w:ascii="Times New Roman" w:hAnsi="Times New Roman" w:cs="Times New Roman"/>
          <w:sz w:val="24"/>
          <w:szCs w:val="24"/>
        </w:rPr>
        <w:t xml:space="preserve">conventional method using </w:t>
      </w:r>
      <w:r w:rsidR="007E1C26">
        <w:rPr>
          <w:rFonts w:ascii="Times New Roman" w:hAnsi="Times New Roman" w:cs="Times New Roman"/>
          <w:sz w:val="24"/>
          <w:szCs w:val="24"/>
        </w:rPr>
        <w:t xml:space="preserve">a </w:t>
      </w:r>
      <w:r w:rsidR="006A0C18">
        <w:rPr>
          <w:rFonts w:ascii="Times New Roman" w:hAnsi="Times New Roman" w:cs="Times New Roman"/>
          <w:sz w:val="24"/>
          <w:szCs w:val="24"/>
        </w:rPr>
        <w:t xml:space="preserve">teleconference application. </w:t>
      </w:r>
      <w:r w:rsidR="00121FDB">
        <w:rPr>
          <w:rFonts w:ascii="Times New Roman" w:hAnsi="Times New Roman" w:cs="Times New Roman"/>
          <w:sz w:val="24"/>
          <w:szCs w:val="24"/>
        </w:rPr>
        <w:t>In view of the scope the Internet can fall into, a number of distinctive features</w:t>
      </w:r>
      <w:r w:rsidR="007E1C26">
        <w:rPr>
          <w:rFonts w:ascii="Times New Roman" w:hAnsi="Times New Roman" w:cs="Times New Roman"/>
          <w:sz w:val="24"/>
          <w:szCs w:val="24"/>
        </w:rPr>
        <w:t xml:space="preserve"> of the Internet</w:t>
      </w:r>
      <w:r w:rsidR="00121FDB">
        <w:rPr>
          <w:rFonts w:ascii="Times New Roman" w:hAnsi="Times New Roman" w:cs="Times New Roman"/>
          <w:sz w:val="24"/>
          <w:szCs w:val="24"/>
        </w:rPr>
        <w:t xml:space="preserve"> make it easier to create environments that fit the educational landscapes, i.e., (a) interpersonal </w:t>
      </w:r>
      <w:r w:rsidR="007E1C26">
        <w:rPr>
          <w:rFonts w:ascii="Times New Roman" w:hAnsi="Times New Roman" w:cs="Times New Roman"/>
          <w:sz w:val="24"/>
          <w:szCs w:val="24"/>
        </w:rPr>
        <w:t xml:space="preserve">media </w:t>
      </w:r>
      <w:r w:rsidR="00121FDB">
        <w:rPr>
          <w:rFonts w:ascii="Times New Roman" w:hAnsi="Times New Roman" w:cs="Times New Roman"/>
          <w:sz w:val="24"/>
          <w:szCs w:val="24"/>
        </w:rPr>
        <w:t xml:space="preserve">and mass media, (b) interactivity, and (c) synchronous and asynchronous communication </w:t>
      </w:r>
      <w:r w:rsidR="00121FDB" w:rsidRPr="00777AB5">
        <w:rPr>
          <w:rFonts w:ascii="Times New Roman" w:hAnsi="Times New Roman" w:cs="Times New Roman"/>
          <w:sz w:val="24"/>
          <w:szCs w:val="24"/>
        </w:rPr>
        <w:t>(</w:t>
      </w:r>
      <w:proofErr w:type="spellStart"/>
      <w:r w:rsidR="00121FDB" w:rsidRPr="00777AB5">
        <w:rPr>
          <w:rFonts w:ascii="Times New Roman" w:hAnsi="Times New Roman" w:cs="Times New Roman"/>
          <w:sz w:val="24"/>
          <w:szCs w:val="24"/>
        </w:rPr>
        <w:t>Hariyono</w:t>
      </w:r>
      <w:proofErr w:type="spellEnd"/>
      <w:r w:rsidR="00121FDB" w:rsidRPr="00777AB5">
        <w:rPr>
          <w:rFonts w:ascii="Times New Roman" w:hAnsi="Times New Roman" w:cs="Times New Roman"/>
          <w:sz w:val="24"/>
          <w:szCs w:val="24"/>
        </w:rPr>
        <w:t>,</w:t>
      </w:r>
      <w:r w:rsidR="00121FDB" w:rsidRPr="00777AB5">
        <w:rPr>
          <w:rFonts w:ascii="Times New Roman" w:hAnsi="Times New Roman" w:cs="Times New Roman"/>
          <w:sz w:val="24"/>
          <w:szCs w:val="24"/>
          <w:lang w:val="id-ID"/>
        </w:rPr>
        <w:t xml:space="preserve"> </w:t>
      </w:r>
      <w:r w:rsidR="00121FDB" w:rsidRPr="00777AB5">
        <w:rPr>
          <w:rFonts w:ascii="Times New Roman" w:hAnsi="Times New Roman" w:cs="Times New Roman"/>
          <w:sz w:val="24"/>
          <w:szCs w:val="24"/>
        </w:rPr>
        <w:t>2015).</w:t>
      </w:r>
      <w:r w:rsidR="00121FDB" w:rsidRPr="00777AB5">
        <w:rPr>
          <w:rFonts w:ascii="Times New Roman" w:hAnsi="Times New Roman" w:cs="Times New Roman"/>
          <w:sz w:val="24"/>
          <w:szCs w:val="24"/>
          <w:lang w:val="id-ID"/>
        </w:rPr>
        <w:t xml:space="preserve"> </w:t>
      </w:r>
      <w:r w:rsidR="00121FDB">
        <w:rPr>
          <w:rFonts w:ascii="Times New Roman" w:hAnsi="Times New Roman" w:cs="Times New Roman"/>
          <w:sz w:val="24"/>
          <w:szCs w:val="24"/>
        </w:rPr>
        <w:t xml:space="preserve"> </w:t>
      </w:r>
    </w:p>
    <w:p w:rsidR="00957B8E" w:rsidRDefault="00957B8E" w:rsidP="00957B8E">
      <w:pPr>
        <w:pStyle w:val="ListParagraph"/>
        <w:spacing w:before="240" w:after="160" w:line="240" w:lineRule="auto"/>
        <w:ind w:left="360" w:firstLine="450"/>
        <w:rPr>
          <w:rFonts w:ascii="Times New Roman" w:hAnsi="Times New Roman" w:cs="Times New Roman"/>
          <w:sz w:val="24"/>
          <w:szCs w:val="24"/>
        </w:rPr>
      </w:pPr>
    </w:p>
    <w:p w:rsidR="00957B8E" w:rsidRDefault="00813C6F" w:rsidP="00957B8E">
      <w:pPr>
        <w:pStyle w:val="ListParagraph"/>
        <w:spacing w:before="240" w:after="160" w:line="240" w:lineRule="auto"/>
        <w:ind w:left="360" w:firstLine="450"/>
        <w:rPr>
          <w:rFonts w:ascii="Times New Roman" w:hAnsi="Times New Roman" w:cs="Times New Roman"/>
          <w:sz w:val="24"/>
          <w:szCs w:val="24"/>
        </w:rPr>
      </w:pPr>
      <w:r>
        <w:rPr>
          <w:rFonts w:ascii="Times New Roman" w:hAnsi="Times New Roman" w:cs="Times New Roman"/>
          <w:sz w:val="24"/>
          <w:szCs w:val="24"/>
        </w:rPr>
        <w:t xml:space="preserve">The emerging field of educational media is largely due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the development of information technology. A microprocessor is the most central part of today’s technology and has developed into the spectrum of computer and interactive activities (</w:t>
      </w:r>
      <w:proofErr w:type="spellStart"/>
      <w:r>
        <w:rPr>
          <w:rFonts w:ascii="Times New Roman" w:hAnsi="Times New Roman" w:cs="Times New Roman"/>
          <w:sz w:val="24"/>
          <w:szCs w:val="24"/>
        </w:rPr>
        <w:t>Seels</w:t>
      </w:r>
      <w:proofErr w:type="spellEnd"/>
      <w:r>
        <w:rPr>
          <w:rFonts w:ascii="Times New Roman" w:hAnsi="Times New Roman" w:cs="Times New Roman"/>
          <w:sz w:val="24"/>
          <w:szCs w:val="24"/>
        </w:rPr>
        <w:t xml:space="preserve"> and Richey, 1994). The use of online learning resources at </w:t>
      </w:r>
      <w:r w:rsidR="007E1C26">
        <w:rPr>
          <w:rFonts w:ascii="Times New Roman" w:hAnsi="Times New Roman" w:cs="Times New Roman"/>
          <w:sz w:val="24"/>
          <w:szCs w:val="24"/>
        </w:rPr>
        <w:t>UPBJJ-UT Makassar (simply known</w:t>
      </w:r>
      <w:r>
        <w:rPr>
          <w:rFonts w:ascii="Times New Roman" w:hAnsi="Times New Roman" w:cs="Times New Roman"/>
          <w:sz w:val="24"/>
          <w:szCs w:val="24"/>
        </w:rPr>
        <w:t xml:space="preserve"> </w:t>
      </w:r>
      <w:r w:rsidRPr="00B21BA3">
        <w:rPr>
          <w:rFonts w:ascii="Times New Roman" w:hAnsi="Times New Roman" w:cs="Times New Roman"/>
          <w:sz w:val="24"/>
          <w:szCs w:val="24"/>
        </w:rPr>
        <w:t>as UT-online</w:t>
      </w:r>
      <w:r w:rsidR="00B21BA3">
        <w:rPr>
          <w:rFonts w:ascii="Times New Roman" w:hAnsi="Times New Roman" w:cs="Times New Roman"/>
          <w:sz w:val="24"/>
          <w:szCs w:val="24"/>
        </w:rPr>
        <w:t xml:space="preserve"> or UT-web</w:t>
      </w:r>
      <w:r>
        <w:rPr>
          <w:rFonts w:ascii="Times New Roman" w:hAnsi="Times New Roman" w:cs="Times New Roman"/>
          <w:sz w:val="24"/>
          <w:szCs w:val="24"/>
        </w:rPr>
        <w:t xml:space="preserve">) is one option to address student learning needs and foster motivation </w:t>
      </w:r>
      <w:r w:rsidR="00A03F75">
        <w:rPr>
          <w:rFonts w:ascii="Times New Roman" w:hAnsi="Times New Roman" w:cs="Times New Roman"/>
          <w:sz w:val="24"/>
          <w:szCs w:val="24"/>
        </w:rPr>
        <w:t xml:space="preserve">in the context </w:t>
      </w:r>
      <w:r w:rsidR="007E1C26">
        <w:rPr>
          <w:rFonts w:ascii="Times New Roman" w:hAnsi="Times New Roman" w:cs="Times New Roman"/>
          <w:sz w:val="24"/>
          <w:szCs w:val="24"/>
        </w:rPr>
        <w:t xml:space="preserve">of </w:t>
      </w:r>
      <w:r w:rsidR="00A03F75">
        <w:rPr>
          <w:rFonts w:ascii="Times New Roman" w:hAnsi="Times New Roman" w:cs="Times New Roman"/>
          <w:sz w:val="24"/>
          <w:szCs w:val="24"/>
        </w:rPr>
        <w:t>self-regulated learning. The availability of UT-online services grants an access that navigates students’ outcomes aligned with the desirable goals. Learning activities in online platforms essentially enable students to personalize and fulfill their learning needs, help expand their learning horizon</w:t>
      </w:r>
      <w:r w:rsidR="00B14326">
        <w:rPr>
          <w:rFonts w:ascii="Times New Roman" w:hAnsi="Times New Roman" w:cs="Times New Roman"/>
          <w:sz w:val="24"/>
          <w:szCs w:val="24"/>
        </w:rPr>
        <w:t>s</w:t>
      </w:r>
      <w:r w:rsidR="00A03F75">
        <w:rPr>
          <w:rFonts w:ascii="Times New Roman" w:hAnsi="Times New Roman" w:cs="Times New Roman"/>
          <w:sz w:val="24"/>
          <w:szCs w:val="24"/>
        </w:rPr>
        <w:t xml:space="preserve"> and lead the way to follow their own path to subject mastery. At </w:t>
      </w:r>
      <w:r w:rsidR="007E1C26">
        <w:rPr>
          <w:rFonts w:ascii="Times New Roman" w:hAnsi="Times New Roman" w:cs="Times New Roman"/>
          <w:sz w:val="24"/>
          <w:szCs w:val="24"/>
        </w:rPr>
        <w:t>UPBJJ-</w:t>
      </w:r>
      <w:r w:rsidR="00A03F75">
        <w:rPr>
          <w:rFonts w:ascii="Times New Roman" w:hAnsi="Times New Roman" w:cs="Times New Roman"/>
          <w:sz w:val="24"/>
          <w:szCs w:val="24"/>
        </w:rPr>
        <w:t>UT</w:t>
      </w:r>
      <w:r w:rsidR="007E1C26">
        <w:rPr>
          <w:rFonts w:ascii="Times New Roman" w:hAnsi="Times New Roman" w:cs="Times New Roman"/>
          <w:sz w:val="24"/>
          <w:szCs w:val="24"/>
        </w:rPr>
        <w:t xml:space="preserve"> Makassar</w:t>
      </w:r>
      <w:r w:rsidR="00A03F75">
        <w:rPr>
          <w:rFonts w:ascii="Times New Roman" w:hAnsi="Times New Roman" w:cs="Times New Roman"/>
          <w:sz w:val="24"/>
          <w:szCs w:val="24"/>
        </w:rPr>
        <w:t xml:space="preserve">, </w:t>
      </w:r>
      <w:proofErr w:type="spellStart"/>
      <w:r w:rsidR="00A03F75">
        <w:rPr>
          <w:rFonts w:ascii="Times New Roman" w:hAnsi="Times New Roman" w:cs="Times New Roman"/>
          <w:sz w:val="24"/>
          <w:szCs w:val="24"/>
        </w:rPr>
        <w:t>Bahan</w:t>
      </w:r>
      <w:proofErr w:type="spellEnd"/>
      <w:r w:rsidR="00A03F75">
        <w:rPr>
          <w:rFonts w:ascii="Times New Roman" w:hAnsi="Times New Roman" w:cs="Times New Roman"/>
          <w:sz w:val="24"/>
          <w:szCs w:val="24"/>
        </w:rPr>
        <w:t xml:space="preserve"> </w:t>
      </w:r>
      <w:proofErr w:type="spellStart"/>
      <w:r w:rsidR="00A03F75">
        <w:rPr>
          <w:rFonts w:ascii="Times New Roman" w:hAnsi="Times New Roman" w:cs="Times New Roman"/>
          <w:sz w:val="24"/>
          <w:szCs w:val="24"/>
        </w:rPr>
        <w:t>Materi</w:t>
      </w:r>
      <w:proofErr w:type="spellEnd"/>
      <w:r w:rsidR="00A03F75">
        <w:rPr>
          <w:rFonts w:ascii="Times New Roman" w:hAnsi="Times New Roman" w:cs="Times New Roman"/>
          <w:sz w:val="24"/>
          <w:szCs w:val="24"/>
        </w:rPr>
        <w:t xml:space="preserve"> </w:t>
      </w:r>
      <w:proofErr w:type="spellStart"/>
      <w:r w:rsidR="00A03F75">
        <w:rPr>
          <w:rFonts w:ascii="Times New Roman" w:hAnsi="Times New Roman" w:cs="Times New Roman"/>
          <w:sz w:val="24"/>
          <w:szCs w:val="24"/>
        </w:rPr>
        <w:t>Pokok</w:t>
      </w:r>
      <w:proofErr w:type="spellEnd"/>
      <w:r w:rsidR="00A03F75">
        <w:rPr>
          <w:rFonts w:ascii="Times New Roman" w:hAnsi="Times New Roman" w:cs="Times New Roman"/>
          <w:sz w:val="24"/>
          <w:szCs w:val="24"/>
        </w:rPr>
        <w:t>-BMP</w:t>
      </w:r>
      <w:r w:rsidR="00EF1B4C">
        <w:rPr>
          <w:rFonts w:ascii="Times New Roman" w:hAnsi="Times New Roman" w:cs="Times New Roman"/>
          <w:sz w:val="24"/>
          <w:szCs w:val="24"/>
        </w:rPr>
        <w:t xml:space="preserve"> (basic course material)</w:t>
      </w:r>
      <w:r w:rsidR="00A03F75">
        <w:rPr>
          <w:rFonts w:ascii="Times New Roman" w:hAnsi="Times New Roman" w:cs="Times New Roman"/>
          <w:sz w:val="24"/>
          <w:szCs w:val="24"/>
        </w:rPr>
        <w:t xml:space="preserve"> </w:t>
      </w:r>
      <w:r w:rsidR="00EF1B4C">
        <w:rPr>
          <w:rFonts w:ascii="Times New Roman" w:hAnsi="Times New Roman" w:cs="Times New Roman"/>
          <w:sz w:val="24"/>
          <w:szCs w:val="24"/>
        </w:rPr>
        <w:t xml:space="preserve">is designed to provide a rich body of content knowledge about a subject area. Online learning platforms that host </w:t>
      </w:r>
      <w:r w:rsidR="007E1C26">
        <w:rPr>
          <w:rFonts w:ascii="Times New Roman" w:hAnsi="Times New Roman" w:cs="Times New Roman"/>
          <w:sz w:val="24"/>
          <w:szCs w:val="24"/>
        </w:rPr>
        <w:t>UPBJJ-</w:t>
      </w:r>
      <w:r w:rsidR="00EF1B4C">
        <w:rPr>
          <w:rFonts w:ascii="Times New Roman" w:hAnsi="Times New Roman" w:cs="Times New Roman"/>
          <w:sz w:val="24"/>
          <w:szCs w:val="24"/>
        </w:rPr>
        <w:t xml:space="preserve">UT’s courses may include online tutoring, online independent </w:t>
      </w:r>
      <w:r w:rsidR="00EF1B4C">
        <w:rPr>
          <w:rFonts w:ascii="Times New Roman" w:hAnsi="Times New Roman" w:cs="Times New Roman"/>
          <w:sz w:val="24"/>
          <w:szCs w:val="24"/>
        </w:rPr>
        <w:lastRenderedPageBreak/>
        <w:t xml:space="preserve">exercise, web-supplement and digital library. Taking these into account, students are imposed on wide-ranging learning preferences and choices when it comes to making decisions regarding the type of resources and activities to take on across their learning trajectories. Preferences </w:t>
      </w:r>
      <w:r w:rsidR="00786B22">
        <w:rPr>
          <w:rFonts w:ascii="Times New Roman" w:hAnsi="Times New Roman" w:cs="Times New Roman"/>
          <w:sz w:val="24"/>
          <w:szCs w:val="24"/>
        </w:rPr>
        <w:t>for</w:t>
      </w:r>
      <w:r w:rsidR="00EF1B4C">
        <w:rPr>
          <w:rFonts w:ascii="Times New Roman" w:hAnsi="Times New Roman" w:cs="Times New Roman"/>
          <w:sz w:val="24"/>
          <w:szCs w:val="24"/>
        </w:rPr>
        <w:t xml:space="preserve"> teaching-learning materials </w:t>
      </w:r>
      <w:r w:rsidR="002F7729">
        <w:rPr>
          <w:rFonts w:ascii="Times New Roman" w:hAnsi="Times New Roman" w:cs="Times New Roman"/>
          <w:sz w:val="24"/>
          <w:szCs w:val="24"/>
        </w:rPr>
        <w:t xml:space="preserve">are identified by measuring the </w:t>
      </w:r>
      <w:r w:rsidR="00786B22">
        <w:rPr>
          <w:rFonts w:ascii="Times New Roman" w:hAnsi="Times New Roman" w:cs="Times New Roman"/>
          <w:sz w:val="24"/>
          <w:szCs w:val="24"/>
        </w:rPr>
        <w:t>usefulness</w:t>
      </w:r>
      <w:r w:rsidR="002F7729">
        <w:rPr>
          <w:rFonts w:ascii="Times New Roman" w:hAnsi="Times New Roman" w:cs="Times New Roman"/>
          <w:sz w:val="24"/>
          <w:szCs w:val="24"/>
        </w:rPr>
        <w:t xml:space="preserve"> and the relative importance of each attribute in an online course material. </w:t>
      </w:r>
    </w:p>
    <w:p w:rsidR="00957B8E" w:rsidRDefault="00957B8E" w:rsidP="00957B8E">
      <w:pPr>
        <w:pStyle w:val="ListParagraph"/>
        <w:spacing w:before="240" w:after="160" w:line="240" w:lineRule="auto"/>
        <w:ind w:left="360" w:firstLine="450"/>
        <w:rPr>
          <w:rFonts w:ascii="Times New Roman" w:hAnsi="Times New Roman" w:cs="Times New Roman"/>
          <w:sz w:val="24"/>
          <w:szCs w:val="24"/>
        </w:rPr>
      </w:pPr>
    </w:p>
    <w:p w:rsidR="00957B8E" w:rsidRDefault="002F7729" w:rsidP="00957B8E">
      <w:pPr>
        <w:pStyle w:val="ListParagraph"/>
        <w:spacing w:before="240" w:after="160" w:line="240" w:lineRule="auto"/>
        <w:ind w:left="360" w:firstLine="450"/>
        <w:rPr>
          <w:rFonts w:ascii="Times New Roman" w:hAnsi="Times New Roman" w:cs="Times New Roman"/>
          <w:sz w:val="24"/>
          <w:szCs w:val="24"/>
        </w:rPr>
      </w:pPr>
      <w:r w:rsidRPr="002F7729">
        <w:rPr>
          <w:rFonts w:ascii="Times New Roman" w:eastAsia="Times New Roman" w:hAnsi="Times New Roman" w:cs="Times New Roman"/>
          <w:color w:val="000000"/>
          <w:sz w:val="24"/>
          <w:szCs w:val="24"/>
        </w:rPr>
        <w:t>Preferences and accessibility define</w:t>
      </w:r>
      <w:r>
        <w:rPr>
          <w:rFonts w:ascii="Times New Roman" w:eastAsia="Times New Roman" w:hAnsi="Times New Roman" w:cs="Times New Roman"/>
          <w:color w:val="000000"/>
          <w:sz w:val="24"/>
          <w:szCs w:val="24"/>
        </w:rPr>
        <w:t xml:space="preserve"> students’</w:t>
      </w:r>
      <w:r w:rsidRPr="002F7729">
        <w:rPr>
          <w:rFonts w:ascii="Times New Roman" w:eastAsia="Times New Roman" w:hAnsi="Times New Roman" w:cs="Times New Roman"/>
          <w:color w:val="000000"/>
          <w:sz w:val="24"/>
          <w:szCs w:val="24"/>
        </w:rPr>
        <w:t xml:space="preserve"> attitudes toward and perceptions of </w:t>
      </w:r>
      <w:r>
        <w:rPr>
          <w:rFonts w:ascii="Times New Roman" w:eastAsia="Times New Roman" w:hAnsi="Times New Roman" w:cs="Times New Roman"/>
          <w:color w:val="000000"/>
          <w:sz w:val="24"/>
          <w:szCs w:val="24"/>
        </w:rPr>
        <w:t>UT-online</w:t>
      </w:r>
      <w:r w:rsidRPr="002F7729">
        <w:rPr>
          <w:rFonts w:ascii="Times New Roman" w:eastAsia="Times New Roman" w:hAnsi="Times New Roman" w:cs="Times New Roman"/>
          <w:color w:val="000000"/>
          <w:sz w:val="24"/>
          <w:szCs w:val="24"/>
        </w:rPr>
        <w:t xml:space="preserve"> resources</w:t>
      </w:r>
      <w:r>
        <w:rPr>
          <w:rFonts w:ascii="Times New Roman" w:eastAsia="Times New Roman" w:hAnsi="Times New Roman" w:cs="Times New Roman"/>
          <w:color w:val="000000"/>
          <w:sz w:val="24"/>
          <w:szCs w:val="24"/>
        </w:rPr>
        <w:t xml:space="preserve"> regarding the perceived </w:t>
      </w:r>
      <w:r w:rsidR="00D51B35">
        <w:rPr>
          <w:rFonts w:ascii="Times New Roman" w:eastAsia="Times New Roman" w:hAnsi="Times New Roman" w:cs="Times New Roman"/>
          <w:color w:val="000000"/>
          <w:sz w:val="24"/>
          <w:szCs w:val="24"/>
        </w:rPr>
        <w:t>utility</w:t>
      </w:r>
      <w:r>
        <w:rPr>
          <w:rFonts w:ascii="Times New Roman" w:eastAsia="Times New Roman" w:hAnsi="Times New Roman" w:cs="Times New Roman"/>
          <w:color w:val="000000"/>
          <w:sz w:val="24"/>
          <w:szCs w:val="24"/>
        </w:rPr>
        <w:t>. Students’ satisfaction with online lear</w:t>
      </w:r>
      <w:r w:rsidR="00786B22">
        <w:rPr>
          <w:rFonts w:ascii="Times New Roman" w:eastAsia="Times New Roman" w:hAnsi="Times New Roman" w:cs="Times New Roman"/>
          <w:color w:val="000000"/>
          <w:sz w:val="24"/>
          <w:szCs w:val="24"/>
        </w:rPr>
        <w:t>ning facilities available at UT-</w:t>
      </w:r>
      <w:r>
        <w:rPr>
          <w:rFonts w:ascii="Times New Roman" w:eastAsia="Times New Roman" w:hAnsi="Times New Roman" w:cs="Times New Roman"/>
          <w:color w:val="000000"/>
          <w:sz w:val="24"/>
          <w:szCs w:val="24"/>
        </w:rPr>
        <w:t xml:space="preserve">web (www.ut.ac.id) articulates their preferences to dictate their decisions </w:t>
      </w:r>
      <w:r w:rsidR="00D51B35">
        <w:rPr>
          <w:rFonts w:ascii="Times New Roman" w:eastAsia="Times New Roman" w:hAnsi="Times New Roman" w:cs="Times New Roman"/>
          <w:color w:val="000000"/>
          <w:sz w:val="24"/>
          <w:szCs w:val="24"/>
        </w:rPr>
        <w:t xml:space="preserve">and to choose from a large assortment of learning resources. </w:t>
      </w:r>
      <w:r w:rsidR="00D51B35" w:rsidRPr="003462B1">
        <w:rPr>
          <w:rFonts w:ascii="Times New Roman" w:eastAsia="Times New Roman" w:hAnsi="Times New Roman" w:cs="Times New Roman"/>
          <w:color w:val="000000"/>
          <w:sz w:val="24"/>
          <w:szCs w:val="24"/>
        </w:rPr>
        <w:t>Attendance and participation</w:t>
      </w:r>
      <w:r w:rsidR="00D51B35">
        <w:rPr>
          <w:rFonts w:ascii="Times New Roman" w:eastAsia="Times New Roman" w:hAnsi="Times New Roman" w:cs="Times New Roman"/>
          <w:color w:val="000000"/>
          <w:sz w:val="24"/>
          <w:szCs w:val="24"/>
        </w:rPr>
        <w:t xml:space="preserve"> in online tutoring at UPBJJ-UT Makassar remain low, and students continue to </w:t>
      </w:r>
      <w:r w:rsidR="00786B22">
        <w:rPr>
          <w:rFonts w:ascii="Times New Roman" w:eastAsia="Times New Roman" w:hAnsi="Times New Roman" w:cs="Times New Roman"/>
          <w:color w:val="000000"/>
          <w:sz w:val="24"/>
          <w:szCs w:val="24"/>
        </w:rPr>
        <w:t>feel they lack of</w:t>
      </w:r>
      <w:r w:rsidR="00D51B35">
        <w:rPr>
          <w:rFonts w:ascii="Times New Roman" w:eastAsia="Times New Roman" w:hAnsi="Times New Roman" w:cs="Times New Roman"/>
          <w:color w:val="000000"/>
          <w:sz w:val="24"/>
          <w:szCs w:val="24"/>
        </w:rPr>
        <w:t xml:space="preserve"> access to the resources. Issues about low participation </w:t>
      </w:r>
      <w:r w:rsidR="007C1B44">
        <w:rPr>
          <w:rFonts w:ascii="Times New Roman" w:eastAsia="Times New Roman" w:hAnsi="Times New Roman" w:cs="Times New Roman"/>
          <w:color w:val="000000"/>
          <w:sz w:val="24"/>
          <w:szCs w:val="24"/>
        </w:rPr>
        <w:t xml:space="preserve">and accessibility revolve around the not-so-good perceptions about the utility of these resources among the students though given a plethora of facilities. Accessibility of these resources is closely tied with the ease of use and the application of current or updated technologies. Increasingly, online students expect course materials to be fully accessible to them on their mobile devices just as they would on a laptop. Learning applications and web resources </w:t>
      </w:r>
      <w:r w:rsidR="002C5B8E">
        <w:rPr>
          <w:rFonts w:ascii="Times New Roman" w:eastAsia="Times New Roman" w:hAnsi="Times New Roman" w:cs="Times New Roman"/>
          <w:color w:val="000000"/>
          <w:sz w:val="24"/>
          <w:szCs w:val="24"/>
        </w:rPr>
        <w:t>heavily associate with the ease-of-use aspects that help support academic productivity and are easily accessed via portable electronic devices. Service system</w:t>
      </w:r>
      <w:r w:rsidR="00786B22">
        <w:rPr>
          <w:rFonts w:ascii="Times New Roman" w:eastAsia="Times New Roman" w:hAnsi="Times New Roman" w:cs="Times New Roman"/>
          <w:color w:val="000000"/>
          <w:sz w:val="24"/>
          <w:szCs w:val="24"/>
        </w:rPr>
        <w:t>s that neatly correspond</w:t>
      </w:r>
      <w:r w:rsidR="002C5B8E">
        <w:rPr>
          <w:rFonts w:ascii="Times New Roman" w:eastAsia="Times New Roman" w:hAnsi="Times New Roman" w:cs="Times New Roman"/>
          <w:color w:val="000000"/>
          <w:sz w:val="24"/>
          <w:szCs w:val="24"/>
        </w:rPr>
        <w:t xml:space="preserve"> to students’ desires and needs ultimately fulfill their experiences in using online resources. This type of service is what fervently distinguishes online resources from their offline counterparts. </w:t>
      </w:r>
      <w:r w:rsidR="007C1B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957B8E" w:rsidRDefault="00957B8E" w:rsidP="00957B8E">
      <w:pPr>
        <w:pStyle w:val="ListParagraph"/>
        <w:spacing w:before="240" w:after="160" w:line="240" w:lineRule="auto"/>
        <w:ind w:left="450" w:firstLine="450"/>
        <w:rPr>
          <w:rFonts w:ascii="Times New Roman" w:hAnsi="Times New Roman" w:cs="Times New Roman"/>
          <w:sz w:val="24"/>
          <w:szCs w:val="24"/>
        </w:rPr>
      </w:pPr>
    </w:p>
    <w:p w:rsidR="002C5B8E" w:rsidRDefault="00090CBE" w:rsidP="00957B8E">
      <w:pPr>
        <w:pStyle w:val="ListParagraph"/>
        <w:spacing w:before="240" w:after="160" w:line="240" w:lineRule="auto"/>
        <w:ind w:left="360" w:firstLine="45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Student accessibility may vary to a great extent. The rate of student accessibility depends on the engagement of each student </w:t>
      </w:r>
      <w:r w:rsidRPr="00777AB5">
        <w:rPr>
          <w:rFonts w:ascii="Times New Roman" w:hAnsi="Times New Roman" w:cs="Times New Roman"/>
          <w:sz w:val="24"/>
          <w:szCs w:val="24"/>
        </w:rPr>
        <w:t>(</w:t>
      </w:r>
      <w:proofErr w:type="spellStart"/>
      <w:r w:rsidRPr="00777AB5">
        <w:rPr>
          <w:rFonts w:ascii="Times New Roman" w:hAnsi="Times New Roman" w:cs="Times New Roman"/>
          <w:sz w:val="24"/>
          <w:szCs w:val="24"/>
        </w:rPr>
        <w:t>Wahyuningsih</w:t>
      </w:r>
      <w:proofErr w:type="spellEnd"/>
      <w:r w:rsidRPr="00777AB5">
        <w:rPr>
          <w:rFonts w:ascii="Times New Roman" w:hAnsi="Times New Roman" w:cs="Times New Roman"/>
          <w:sz w:val="24"/>
          <w:szCs w:val="24"/>
        </w:rPr>
        <w:t xml:space="preserve"> </w:t>
      </w:r>
      <w:proofErr w:type="spellStart"/>
      <w:r w:rsidRPr="00777AB5">
        <w:rPr>
          <w:rFonts w:ascii="Times New Roman" w:hAnsi="Times New Roman" w:cs="Times New Roman"/>
          <w:sz w:val="24"/>
          <w:szCs w:val="24"/>
        </w:rPr>
        <w:t>Suharmini</w:t>
      </w:r>
      <w:proofErr w:type="spellEnd"/>
      <w:r w:rsidRPr="00777AB5">
        <w:rPr>
          <w:rFonts w:ascii="Times New Roman" w:hAnsi="Times New Roman" w:cs="Times New Roman"/>
          <w:sz w:val="24"/>
          <w:szCs w:val="24"/>
        </w:rPr>
        <w:t xml:space="preserve"> Sri </w:t>
      </w:r>
      <w:r>
        <w:rPr>
          <w:rFonts w:ascii="Times New Roman" w:hAnsi="Times New Roman" w:cs="Times New Roman"/>
          <w:sz w:val="24"/>
          <w:szCs w:val="24"/>
        </w:rPr>
        <w:t>et al.</w:t>
      </w:r>
      <w:r w:rsidRPr="00777AB5">
        <w:rPr>
          <w:rFonts w:ascii="Times New Roman" w:hAnsi="Times New Roman" w:cs="Times New Roman"/>
          <w:sz w:val="24"/>
          <w:szCs w:val="24"/>
        </w:rPr>
        <w:t>,</w:t>
      </w:r>
      <w:r>
        <w:rPr>
          <w:rFonts w:ascii="Times New Roman" w:hAnsi="Times New Roman" w:cs="Times New Roman"/>
          <w:sz w:val="24"/>
          <w:szCs w:val="24"/>
        </w:rPr>
        <w:t xml:space="preserve"> </w:t>
      </w:r>
      <w:r w:rsidRPr="00777AB5">
        <w:rPr>
          <w:rFonts w:ascii="Times New Roman" w:hAnsi="Times New Roman" w:cs="Times New Roman"/>
          <w:sz w:val="24"/>
          <w:szCs w:val="24"/>
        </w:rPr>
        <w:t>2014).</w:t>
      </w:r>
      <w:r>
        <w:rPr>
          <w:rFonts w:ascii="Times New Roman" w:hAnsi="Times New Roman" w:cs="Times New Roman"/>
          <w:sz w:val="24"/>
          <w:szCs w:val="24"/>
        </w:rPr>
        <w:t xml:space="preserve"> </w:t>
      </w:r>
      <w:r w:rsidR="009D3EAF" w:rsidRPr="00B21BA3">
        <w:rPr>
          <w:rFonts w:ascii="Times New Roman" w:hAnsi="Times New Roman" w:cs="Times New Roman"/>
          <w:sz w:val="24"/>
          <w:szCs w:val="24"/>
        </w:rPr>
        <w:t>A number of prior studies</w:t>
      </w:r>
      <w:r w:rsidR="009D3EAF">
        <w:rPr>
          <w:rFonts w:ascii="Times New Roman" w:hAnsi="Times New Roman" w:cs="Times New Roman"/>
          <w:sz w:val="24"/>
          <w:szCs w:val="24"/>
        </w:rPr>
        <w:t xml:space="preserve"> highlight findings concerning t</w:t>
      </w:r>
      <w:r>
        <w:rPr>
          <w:rFonts w:ascii="Times New Roman" w:hAnsi="Times New Roman" w:cs="Times New Roman"/>
          <w:sz w:val="24"/>
          <w:szCs w:val="24"/>
        </w:rPr>
        <w:t xml:space="preserve">he usability and utility of UT-online measured by the scores that represent positive attitudes of the students toward the facilities featured in UT-online. </w:t>
      </w:r>
      <w:r w:rsidR="009D3EAF" w:rsidRPr="00B21BA3">
        <w:rPr>
          <w:rFonts w:ascii="Times New Roman" w:hAnsi="Times New Roman" w:cs="Times New Roman"/>
          <w:sz w:val="24"/>
          <w:szCs w:val="24"/>
        </w:rPr>
        <w:t>These</w:t>
      </w:r>
      <w:r w:rsidR="009D3EAF">
        <w:rPr>
          <w:rFonts w:ascii="Times New Roman" w:hAnsi="Times New Roman" w:cs="Times New Roman"/>
          <w:sz w:val="24"/>
          <w:szCs w:val="24"/>
        </w:rPr>
        <w:t xml:space="preserve"> studies also provide</w:t>
      </w:r>
      <w:r>
        <w:rPr>
          <w:rFonts w:ascii="Times New Roman" w:hAnsi="Times New Roman" w:cs="Times New Roman"/>
          <w:sz w:val="24"/>
          <w:szCs w:val="24"/>
        </w:rPr>
        <w:t xml:space="preserve"> recommendations </w:t>
      </w:r>
      <w:r w:rsidRPr="00786B22">
        <w:rPr>
          <w:rFonts w:ascii="Times New Roman" w:hAnsi="Times New Roman" w:cs="Times New Roman"/>
          <w:sz w:val="24"/>
          <w:szCs w:val="24"/>
        </w:rPr>
        <w:t>on</w:t>
      </w:r>
      <w:r>
        <w:rPr>
          <w:rFonts w:ascii="Times New Roman" w:hAnsi="Times New Roman" w:cs="Times New Roman"/>
          <w:sz w:val="24"/>
          <w:szCs w:val="24"/>
        </w:rPr>
        <w:t xml:space="preserve"> the efficacy of UT-online and its utilization for academic purposes </w:t>
      </w:r>
      <w:r w:rsidRPr="00777AB5">
        <w:rPr>
          <w:rFonts w:ascii="Times New Roman" w:hAnsi="Times New Roman" w:cs="Times New Roman"/>
          <w:sz w:val="24"/>
          <w:szCs w:val="24"/>
        </w:rPr>
        <w:t>(</w:t>
      </w:r>
      <w:proofErr w:type="spellStart"/>
      <w:r w:rsidRPr="00777AB5">
        <w:rPr>
          <w:rFonts w:ascii="Times New Roman" w:hAnsi="Times New Roman" w:cs="Times New Roman"/>
          <w:sz w:val="24"/>
          <w:szCs w:val="24"/>
        </w:rPr>
        <w:t>Sugilar</w:t>
      </w:r>
      <w:proofErr w:type="spellEnd"/>
      <w:r w:rsidRPr="00777AB5">
        <w:rPr>
          <w:rFonts w:ascii="Times New Roman" w:hAnsi="Times New Roman" w:cs="Times New Roman"/>
          <w:sz w:val="24"/>
          <w:szCs w:val="24"/>
        </w:rPr>
        <w:t xml:space="preserve"> </w:t>
      </w:r>
      <w:r>
        <w:rPr>
          <w:rFonts w:ascii="Times New Roman" w:hAnsi="Times New Roman" w:cs="Times New Roman"/>
          <w:sz w:val="24"/>
          <w:szCs w:val="24"/>
        </w:rPr>
        <w:t>et al.</w:t>
      </w:r>
      <w:r w:rsidRPr="00777AB5">
        <w:rPr>
          <w:rFonts w:ascii="Times New Roman" w:hAnsi="Times New Roman" w:cs="Times New Roman"/>
          <w:sz w:val="24"/>
          <w:szCs w:val="24"/>
        </w:rPr>
        <w:t>,</w:t>
      </w:r>
      <w:r>
        <w:rPr>
          <w:rFonts w:ascii="Times New Roman" w:hAnsi="Times New Roman" w:cs="Times New Roman"/>
          <w:sz w:val="24"/>
          <w:szCs w:val="24"/>
        </w:rPr>
        <w:t xml:space="preserve"> </w:t>
      </w:r>
      <w:r w:rsidRPr="00777AB5">
        <w:rPr>
          <w:rFonts w:ascii="Times New Roman" w:hAnsi="Times New Roman" w:cs="Times New Roman"/>
          <w:sz w:val="24"/>
          <w:szCs w:val="24"/>
        </w:rPr>
        <w:t>2014).</w:t>
      </w:r>
      <w:r w:rsidR="009D3EAF">
        <w:rPr>
          <w:rFonts w:ascii="Times New Roman" w:hAnsi="Times New Roman" w:cs="Times New Roman"/>
          <w:sz w:val="24"/>
          <w:szCs w:val="24"/>
        </w:rPr>
        <w:t xml:space="preserve"> Based on these finding</w:t>
      </w:r>
      <w:r w:rsidR="00786B22">
        <w:rPr>
          <w:rFonts w:ascii="Times New Roman" w:hAnsi="Times New Roman" w:cs="Times New Roman"/>
          <w:sz w:val="24"/>
          <w:szCs w:val="24"/>
        </w:rPr>
        <w:t>s</w:t>
      </w:r>
      <w:r w:rsidR="009D3EAF">
        <w:rPr>
          <w:rFonts w:ascii="Times New Roman" w:hAnsi="Times New Roman" w:cs="Times New Roman"/>
          <w:sz w:val="24"/>
          <w:szCs w:val="24"/>
        </w:rPr>
        <w:t xml:space="preserve">, a re-evaluation is necessary after a process of large-scale socialization (including student orientation, simply known as OSMB at UT) to examine the </w:t>
      </w:r>
      <w:r w:rsidR="005E599C">
        <w:rPr>
          <w:rFonts w:ascii="Times New Roman" w:hAnsi="Times New Roman" w:cs="Times New Roman"/>
          <w:sz w:val="24"/>
          <w:szCs w:val="24"/>
        </w:rPr>
        <w:t xml:space="preserve">increase in the perceived ease of use </w:t>
      </w:r>
      <w:r w:rsidR="003462B1">
        <w:rPr>
          <w:rFonts w:ascii="Times New Roman" w:hAnsi="Times New Roman" w:cs="Times New Roman"/>
          <w:sz w:val="24"/>
          <w:szCs w:val="24"/>
        </w:rPr>
        <w:t>of</w:t>
      </w:r>
      <w:r w:rsidR="005E599C">
        <w:rPr>
          <w:rFonts w:ascii="Times New Roman" w:hAnsi="Times New Roman" w:cs="Times New Roman"/>
          <w:sz w:val="24"/>
          <w:szCs w:val="24"/>
        </w:rPr>
        <w:t xml:space="preserve"> UT-online and </w:t>
      </w:r>
      <w:r w:rsidR="00786B22">
        <w:rPr>
          <w:rFonts w:ascii="Times New Roman" w:hAnsi="Times New Roman" w:cs="Times New Roman"/>
          <w:sz w:val="24"/>
          <w:szCs w:val="24"/>
        </w:rPr>
        <w:t xml:space="preserve">in </w:t>
      </w:r>
      <w:r w:rsidR="005E599C">
        <w:rPr>
          <w:rFonts w:ascii="Times New Roman" w:hAnsi="Times New Roman" w:cs="Times New Roman"/>
          <w:sz w:val="24"/>
          <w:szCs w:val="24"/>
        </w:rPr>
        <w:t>the online-tutoring enrollment among students of Non Basic Education. This substantive topic justifies the set of rationale th</w:t>
      </w:r>
      <w:r w:rsidR="00B21BA3">
        <w:rPr>
          <w:rFonts w:ascii="Times New Roman" w:hAnsi="Times New Roman" w:cs="Times New Roman"/>
          <w:sz w:val="24"/>
          <w:szCs w:val="24"/>
        </w:rPr>
        <w:t>e study seeks to address</w:t>
      </w:r>
      <w:r w:rsidR="005E599C">
        <w:rPr>
          <w:rFonts w:ascii="Times New Roman" w:hAnsi="Times New Roman" w:cs="Times New Roman"/>
          <w:sz w:val="24"/>
          <w:szCs w:val="24"/>
        </w:rPr>
        <w:t xml:space="preserve">. Practical implications of this study </w:t>
      </w:r>
      <w:r w:rsidR="00875B5F">
        <w:rPr>
          <w:rFonts w:ascii="Times New Roman" w:hAnsi="Times New Roman" w:cs="Times New Roman"/>
          <w:sz w:val="24"/>
          <w:szCs w:val="24"/>
        </w:rPr>
        <w:t>may relate</w:t>
      </w:r>
      <w:r w:rsidR="005E599C">
        <w:rPr>
          <w:rFonts w:ascii="Times New Roman" w:hAnsi="Times New Roman" w:cs="Times New Roman"/>
          <w:sz w:val="24"/>
          <w:szCs w:val="24"/>
        </w:rPr>
        <w:t xml:space="preserve"> to assisting</w:t>
      </w:r>
      <w:r w:rsidR="00875B5F">
        <w:rPr>
          <w:rFonts w:ascii="Times New Roman" w:hAnsi="Times New Roman" w:cs="Times New Roman"/>
          <w:sz w:val="24"/>
          <w:szCs w:val="24"/>
        </w:rPr>
        <w:t xml:space="preserve"> UT, and other similar online-based schools, to do more informed decision making in terms of students’ preferences </w:t>
      </w:r>
      <w:r w:rsidR="00786B22">
        <w:rPr>
          <w:rFonts w:ascii="Times New Roman" w:hAnsi="Times New Roman" w:cs="Times New Roman"/>
          <w:sz w:val="24"/>
          <w:szCs w:val="24"/>
        </w:rPr>
        <w:t xml:space="preserve">for </w:t>
      </w:r>
      <w:r w:rsidR="00875B5F">
        <w:rPr>
          <w:rFonts w:ascii="Times New Roman" w:hAnsi="Times New Roman" w:cs="Times New Roman"/>
          <w:sz w:val="24"/>
          <w:szCs w:val="24"/>
        </w:rPr>
        <w:t xml:space="preserve">and accessibility of online resources in </w:t>
      </w:r>
      <w:proofErr w:type="spellStart"/>
      <w:r w:rsidR="00875B5F">
        <w:rPr>
          <w:rFonts w:ascii="Times New Roman" w:hAnsi="Times New Roman" w:cs="Times New Roman"/>
          <w:sz w:val="24"/>
          <w:szCs w:val="24"/>
        </w:rPr>
        <w:t>Non Basic</w:t>
      </w:r>
      <w:proofErr w:type="spellEnd"/>
      <w:r w:rsidR="00875B5F">
        <w:rPr>
          <w:rFonts w:ascii="Times New Roman" w:hAnsi="Times New Roman" w:cs="Times New Roman"/>
          <w:sz w:val="24"/>
          <w:szCs w:val="24"/>
        </w:rPr>
        <w:t xml:space="preserve"> Education programs. </w:t>
      </w:r>
    </w:p>
    <w:p w:rsidR="003462B1" w:rsidRPr="00090CBE" w:rsidRDefault="003462B1" w:rsidP="00957B8E">
      <w:pPr>
        <w:pStyle w:val="ListParagraph"/>
        <w:spacing w:after="160" w:line="240" w:lineRule="auto"/>
        <w:ind w:left="426"/>
        <w:rPr>
          <w:rFonts w:ascii="Times New Roman" w:eastAsia="Times New Roman" w:hAnsi="Times New Roman" w:cs="Times New Roman"/>
          <w:color w:val="000000"/>
          <w:sz w:val="24"/>
          <w:szCs w:val="24"/>
        </w:rPr>
      </w:pPr>
    </w:p>
    <w:p w:rsidR="005D463F" w:rsidRPr="00777AB5" w:rsidRDefault="005D463F" w:rsidP="00957B8E">
      <w:pPr>
        <w:pStyle w:val="ListParagraph"/>
        <w:spacing w:after="160" w:line="240" w:lineRule="auto"/>
        <w:ind w:left="0"/>
        <w:rPr>
          <w:rFonts w:ascii="Times New Roman" w:eastAsia="Times New Roman" w:hAnsi="Times New Roman" w:cs="Times New Roman"/>
          <w:color w:val="000000"/>
          <w:sz w:val="24"/>
          <w:szCs w:val="24"/>
          <w:lang w:val="id-ID"/>
        </w:rPr>
      </w:pPr>
      <w:r w:rsidRPr="00777AB5">
        <w:rPr>
          <w:rFonts w:ascii="Times New Roman" w:eastAsia="Times New Roman" w:hAnsi="Times New Roman" w:cs="Times New Roman"/>
          <w:b/>
          <w:color w:val="000000"/>
          <w:sz w:val="24"/>
          <w:szCs w:val="24"/>
          <w:lang w:val="id-ID"/>
        </w:rPr>
        <w:t>II</w:t>
      </w:r>
      <w:r w:rsidRPr="00777AB5">
        <w:rPr>
          <w:rFonts w:ascii="Times New Roman" w:hAnsi="Times New Roman" w:cs="Times New Roman"/>
          <w:b/>
          <w:sz w:val="24"/>
          <w:szCs w:val="24"/>
          <w:lang w:val="id-ID"/>
        </w:rPr>
        <w:t xml:space="preserve">.  </w:t>
      </w:r>
      <w:r w:rsidRPr="00777AB5">
        <w:rPr>
          <w:rFonts w:ascii="Times New Roman" w:hAnsi="Times New Roman" w:cs="Times New Roman"/>
          <w:b/>
          <w:sz w:val="24"/>
          <w:szCs w:val="24"/>
        </w:rPr>
        <w:t>Literature Review</w:t>
      </w:r>
    </w:p>
    <w:p w:rsidR="005D463F" w:rsidRPr="00777AB5" w:rsidRDefault="00146A4C" w:rsidP="00957B8E">
      <w:pPr>
        <w:numPr>
          <w:ilvl w:val="0"/>
          <w:numId w:val="2"/>
        </w:numPr>
        <w:autoSpaceDE w:val="0"/>
        <w:autoSpaceDN w:val="0"/>
        <w:adjustRightInd w:val="0"/>
        <w:spacing w:line="240" w:lineRule="auto"/>
        <w:rPr>
          <w:rFonts w:ascii="Times New Roman" w:hAnsi="Times New Roman"/>
          <w:color w:val="000000"/>
          <w:sz w:val="24"/>
          <w:szCs w:val="24"/>
        </w:rPr>
      </w:pPr>
      <w:r>
        <w:rPr>
          <w:rFonts w:ascii="Times New Roman" w:hAnsi="Times New Roman"/>
          <w:b/>
          <w:bCs/>
          <w:color w:val="000000"/>
          <w:sz w:val="24"/>
          <w:szCs w:val="24"/>
        </w:rPr>
        <w:t>Tutoring as a Learning Assistance</w:t>
      </w:r>
    </w:p>
    <w:p w:rsidR="00957B8E" w:rsidRDefault="00146A4C" w:rsidP="00957B8E">
      <w:pPr>
        <w:autoSpaceDE w:val="0"/>
        <w:autoSpaceDN w:val="0"/>
        <w:adjustRightInd w:val="0"/>
        <w:spacing w:line="240" w:lineRule="auto"/>
        <w:ind w:left="360" w:firstLine="450"/>
        <w:rPr>
          <w:rFonts w:ascii="Times New Roman" w:hAnsi="Times New Roman"/>
          <w:sz w:val="24"/>
          <w:szCs w:val="24"/>
        </w:rPr>
      </w:pPr>
      <w:r>
        <w:rPr>
          <w:rFonts w:ascii="Times New Roman" w:hAnsi="Times New Roman"/>
          <w:sz w:val="24"/>
          <w:szCs w:val="24"/>
        </w:rPr>
        <w:t>Tutoring serves as the means by</w:t>
      </w:r>
      <w:r w:rsidR="00786B22">
        <w:rPr>
          <w:rFonts w:ascii="Times New Roman" w:hAnsi="Times New Roman"/>
          <w:sz w:val="24"/>
          <w:szCs w:val="24"/>
        </w:rPr>
        <w:t xml:space="preserve"> which</w:t>
      </w:r>
      <w:r>
        <w:rPr>
          <w:rFonts w:ascii="Times New Roman" w:hAnsi="Times New Roman"/>
          <w:sz w:val="24"/>
          <w:szCs w:val="24"/>
        </w:rPr>
        <w:t xml:space="preserve"> students are assisted in the basic understanding of course materials in print-ready modules. Holmberg explains in </w:t>
      </w:r>
      <w:proofErr w:type="spellStart"/>
      <w:r>
        <w:rPr>
          <w:rFonts w:ascii="Times New Roman" w:hAnsi="Times New Roman"/>
          <w:sz w:val="24"/>
          <w:szCs w:val="24"/>
        </w:rPr>
        <w:t>Wardani</w:t>
      </w:r>
      <w:proofErr w:type="spellEnd"/>
      <w:r>
        <w:rPr>
          <w:rFonts w:ascii="Times New Roman" w:hAnsi="Times New Roman"/>
          <w:sz w:val="24"/>
          <w:szCs w:val="24"/>
        </w:rPr>
        <w:t xml:space="preserve"> (2000) that tutoring aims at the following objectives: a) </w:t>
      </w:r>
      <w:r w:rsidR="00421A65">
        <w:rPr>
          <w:rFonts w:ascii="Times New Roman" w:hAnsi="Times New Roman"/>
          <w:sz w:val="24"/>
          <w:szCs w:val="24"/>
        </w:rPr>
        <w:t>to meet</w:t>
      </w:r>
      <w:r>
        <w:rPr>
          <w:rFonts w:ascii="Times New Roman" w:hAnsi="Times New Roman"/>
          <w:sz w:val="24"/>
          <w:szCs w:val="24"/>
        </w:rPr>
        <w:t xml:space="preserve"> students’ basic needs through academic interactions with tutors and peers, b) </w:t>
      </w:r>
      <w:r w:rsidR="00421A65">
        <w:rPr>
          <w:rFonts w:ascii="Times New Roman" w:hAnsi="Times New Roman"/>
          <w:sz w:val="24"/>
          <w:szCs w:val="24"/>
        </w:rPr>
        <w:t>to encourage</w:t>
      </w:r>
      <w:r>
        <w:rPr>
          <w:rFonts w:ascii="Times New Roman" w:hAnsi="Times New Roman"/>
          <w:sz w:val="24"/>
          <w:szCs w:val="24"/>
        </w:rPr>
        <w:t xml:space="preserve"> students to apply the principles of knowledge and skills acquired from assignments </w:t>
      </w:r>
      <w:r w:rsidR="00421A65">
        <w:rPr>
          <w:rFonts w:ascii="Times New Roman" w:hAnsi="Times New Roman"/>
          <w:sz w:val="24"/>
          <w:szCs w:val="24"/>
        </w:rPr>
        <w:t xml:space="preserve">that involve checking and/ or providing feedback to students, and c) to cultivate independent learning. With these objectives, tutoring paves a clear path for students to </w:t>
      </w:r>
      <w:r w:rsidR="00786B22">
        <w:rPr>
          <w:rFonts w:ascii="Times New Roman" w:hAnsi="Times New Roman"/>
          <w:sz w:val="24"/>
          <w:szCs w:val="24"/>
        </w:rPr>
        <w:t>actively engage in</w:t>
      </w:r>
      <w:r w:rsidR="00421A65">
        <w:rPr>
          <w:rFonts w:ascii="Times New Roman" w:hAnsi="Times New Roman"/>
          <w:sz w:val="24"/>
          <w:szCs w:val="24"/>
        </w:rPr>
        <w:t xml:space="preserve"> academic activities. It is also important </w:t>
      </w:r>
      <w:r w:rsidR="00421A65">
        <w:rPr>
          <w:rFonts w:ascii="Times New Roman" w:hAnsi="Times New Roman"/>
          <w:sz w:val="24"/>
          <w:szCs w:val="24"/>
        </w:rPr>
        <w:lastRenderedPageBreak/>
        <w:t>to create conducive and inclusive learn</w:t>
      </w:r>
      <w:r w:rsidR="00786B22">
        <w:rPr>
          <w:rFonts w:ascii="Times New Roman" w:hAnsi="Times New Roman"/>
          <w:sz w:val="24"/>
          <w:szCs w:val="24"/>
        </w:rPr>
        <w:t>ing environments, which involve</w:t>
      </w:r>
      <w:r w:rsidR="00421A65">
        <w:rPr>
          <w:rFonts w:ascii="Times New Roman" w:hAnsi="Times New Roman"/>
          <w:sz w:val="24"/>
          <w:szCs w:val="24"/>
        </w:rPr>
        <w:t xml:space="preserve"> assessment to nurture their desire to learn. </w:t>
      </w:r>
    </w:p>
    <w:p w:rsidR="00477F83" w:rsidRDefault="00477F83" w:rsidP="00957B8E">
      <w:pPr>
        <w:autoSpaceDE w:val="0"/>
        <w:autoSpaceDN w:val="0"/>
        <w:adjustRightInd w:val="0"/>
        <w:spacing w:line="240" w:lineRule="auto"/>
        <w:ind w:left="360" w:firstLine="450"/>
        <w:rPr>
          <w:rFonts w:ascii="Times New Roman" w:hAnsi="Times New Roman"/>
          <w:sz w:val="24"/>
          <w:szCs w:val="24"/>
        </w:rPr>
      </w:pPr>
      <w:r>
        <w:rPr>
          <w:rFonts w:ascii="Times New Roman" w:hAnsi="Times New Roman"/>
          <w:sz w:val="24"/>
          <w:szCs w:val="24"/>
        </w:rPr>
        <w:t xml:space="preserve">UT is committed to offering tutoring programs as an approach to teaching that helps students to connect with the subject matter they need to master. Students work with tutors through online </w:t>
      </w:r>
      <w:r w:rsidR="00686C2E">
        <w:rPr>
          <w:rFonts w:ascii="Times New Roman" w:hAnsi="Times New Roman"/>
          <w:sz w:val="24"/>
          <w:szCs w:val="24"/>
        </w:rPr>
        <w:t>mode</w:t>
      </w:r>
      <w:r>
        <w:rPr>
          <w:rFonts w:ascii="Times New Roman" w:hAnsi="Times New Roman"/>
          <w:sz w:val="24"/>
          <w:szCs w:val="24"/>
        </w:rPr>
        <w:t xml:space="preserve"> (</w:t>
      </w:r>
      <w:proofErr w:type="spellStart"/>
      <w:r>
        <w:rPr>
          <w:rFonts w:ascii="Times New Roman" w:hAnsi="Times New Roman"/>
          <w:sz w:val="24"/>
          <w:szCs w:val="24"/>
        </w:rPr>
        <w:t>Tuton</w:t>
      </w:r>
      <w:proofErr w:type="spellEnd"/>
      <w:r>
        <w:rPr>
          <w:rFonts w:ascii="Times New Roman" w:hAnsi="Times New Roman"/>
          <w:sz w:val="24"/>
          <w:szCs w:val="24"/>
        </w:rPr>
        <w:t xml:space="preserve">), onsite </w:t>
      </w:r>
      <w:r w:rsidR="00A6187B">
        <w:rPr>
          <w:rFonts w:ascii="Times New Roman" w:hAnsi="Times New Roman"/>
          <w:sz w:val="24"/>
          <w:szCs w:val="24"/>
        </w:rPr>
        <w:t>class</w:t>
      </w:r>
      <w:r>
        <w:rPr>
          <w:rFonts w:ascii="Times New Roman" w:hAnsi="Times New Roman"/>
          <w:sz w:val="24"/>
          <w:szCs w:val="24"/>
        </w:rPr>
        <w:t xml:space="preserve"> (Tutorial </w:t>
      </w:r>
      <w:proofErr w:type="spellStart"/>
      <w:r>
        <w:rPr>
          <w:rFonts w:ascii="Times New Roman" w:hAnsi="Times New Roman"/>
          <w:sz w:val="24"/>
          <w:szCs w:val="24"/>
        </w:rPr>
        <w:t>Tatap</w:t>
      </w:r>
      <w:proofErr w:type="spellEnd"/>
      <w:r>
        <w:rPr>
          <w:rFonts w:ascii="Times New Roman" w:hAnsi="Times New Roman"/>
          <w:sz w:val="24"/>
          <w:szCs w:val="24"/>
        </w:rPr>
        <w:t xml:space="preserve"> </w:t>
      </w:r>
      <w:proofErr w:type="spellStart"/>
      <w:r>
        <w:rPr>
          <w:rFonts w:ascii="Times New Roman" w:hAnsi="Times New Roman"/>
          <w:sz w:val="24"/>
          <w:szCs w:val="24"/>
        </w:rPr>
        <w:t>Muka</w:t>
      </w:r>
      <w:proofErr w:type="spellEnd"/>
      <w:r>
        <w:rPr>
          <w:rFonts w:ascii="Times New Roman" w:hAnsi="Times New Roman"/>
          <w:sz w:val="24"/>
          <w:szCs w:val="24"/>
        </w:rPr>
        <w:t xml:space="preserve">-TTM), mass media and webinar presentation. </w:t>
      </w:r>
      <w:r w:rsidR="00A6187B">
        <w:rPr>
          <w:rFonts w:ascii="Times New Roman" w:hAnsi="Times New Roman"/>
          <w:sz w:val="24"/>
          <w:szCs w:val="24"/>
        </w:rPr>
        <w:t xml:space="preserve">In a typical tutoring session, a tutor as a facilitator delivers academic support in the following areas: a) essential </w:t>
      </w:r>
      <w:r w:rsidR="00A6187B" w:rsidRPr="003462B1">
        <w:rPr>
          <w:rFonts w:ascii="Times New Roman" w:hAnsi="Times New Roman"/>
          <w:sz w:val="24"/>
          <w:szCs w:val="24"/>
        </w:rPr>
        <w:t>competencies</w:t>
      </w:r>
      <w:r w:rsidR="00A6187B">
        <w:rPr>
          <w:rFonts w:ascii="Times New Roman" w:hAnsi="Times New Roman"/>
          <w:sz w:val="24"/>
          <w:szCs w:val="24"/>
        </w:rPr>
        <w:t xml:space="preserve"> and concepts in a course material, b) a variety of issues students are dealing with in modules, c) challenges related to inside- or out-of-class practices; and (d) real-life issues when students connect the subject taught in class to everyday applications. </w:t>
      </w:r>
      <w:r w:rsidR="007A5850">
        <w:rPr>
          <w:rFonts w:ascii="Times New Roman" w:hAnsi="Times New Roman"/>
          <w:sz w:val="24"/>
          <w:szCs w:val="24"/>
        </w:rPr>
        <w:t>In an online tutorial, tutor-student interaction is electronically connected via the Internet, allowing for flexibility in scheduling and location</w:t>
      </w:r>
      <w:r w:rsidR="004A50CD">
        <w:rPr>
          <w:rFonts w:ascii="Times New Roman" w:hAnsi="Times New Roman"/>
          <w:sz w:val="24"/>
          <w:szCs w:val="24"/>
        </w:rPr>
        <w:t xml:space="preserve"> for distance students</w:t>
      </w:r>
      <w:r w:rsidR="007A5850">
        <w:rPr>
          <w:rFonts w:ascii="Times New Roman" w:hAnsi="Times New Roman"/>
          <w:sz w:val="24"/>
          <w:szCs w:val="24"/>
        </w:rPr>
        <w:t xml:space="preserve">. </w:t>
      </w:r>
      <w:r w:rsidR="00A6187B">
        <w:rPr>
          <w:rFonts w:ascii="Times New Roman" w:hAnsi="Times New Roman"/>
          <w:sz w:val="24"/>
          <w:szCs w:val="24"/>
        </w:rPr>
        <w:t xml:space="preserve"> </w:t>
      </w:r>
    </w:p>
    <w:p w:rsidR="005D463F" w:rsidRPr="00777AB5" w:rsidRDefault="004A50CD" w:rsidP="00957B8E">
      <w:pPr>
        <w:numPr>
          <w:ilvl w:val="0"/>
          <w:numId w:val="2"/>
        </w:numPr>
        <w:spacing w:line="240" w:lineRule="auto"/>
        <w:contextualSpacing/>
        <w:rPr>
          <w:rFonts w:ascii="Times New Roman" w:hAnsi="Times New Roman"/>
          <w:b/>
          <w:sz w:val="24"/>
          <w:szCs w:val="24"/>
        </w:rPr>
      </w:pPr>
      <w:r>
        <w:rPr>
          <w:rFonts w:ascii="Times New Roman" w:hAnsi="Times New Roman"/>
          <w:b/>
          <w:sz w:val="24"/>
          <w:szCs w:val="24"/>
        </w:rPr>
        <w:t>Theory on Accessibility</w:t>
      </w:r>
    </w:p>
    <w:p w:rsidR="00957B8E" w:rsidRDefault="00957B8E" w:rsidP="00957B8E">
      <w:pPr>
        <w:spacing w:line="240" w:lineRule="auto"/>
        <w:ind w:left="360" w:firstLine="450"/>
        <w:contextualSpacing/>
        <w:rPr>
          <w:rFonts w:ascii="Times New Roman" w:hAnsi="Times New Roman"/>
          <w:sz w:val="24"/>
          <w:szCs w:val="24"/>
        </w:rPr>
      </w:pPr>
    </w:p>
    <w:p w:rsidR="004A50CD" w:rsidRDefault="004A50CD" w:rsidP="00957B8E">
      <w:pPr>
        <w:spacing w:line="240" w:lineRule="auto"/>
        <w:ind w:left="360" w:firstLine="450"/>
        <w:contextualSpacing/>
        <w:rPr>
          <w:rFonts w:ascii="Times New Roman" w:hAnsi="Times New Roman"/>
          <w:sz w:val="24"/>
          <w:szCs w:val="24"/>
        </w:rPr>
      </w:pPr>
      <w:r>
        <w:rPr>
          <w:rFonts w:ascii="Times New Roman" w:hAnsi="Times New Roman"/>
          <w:sz w:val="24"/>
          <w:szCs w:val="24"/>
        </w:rPr>
        <w:t xml:space="preserve">According to The Great Dictionary of the Indonesian Language (kbbi.web.id), access means “entryway” as a noun and “gain entry to” as a verb. According to Wikipedia, accessibility refers to the extent of ease of use individuals can reach when dealing with an object, obtaining a service or approaching an environment. The implementation of accessibility involves access to buildings, environments, </w:t>
      </w:r>
      <w:r w:rsidR="00857A08">
        <w:rPr>
          <w:rFonts w:ascii="Times New Roman" w:hAnsi="Times New Roman"/>
          <w:sz w:val="24"/>
          <w:szCs w:val="24"/>
        </w:rPr>
        <w:t xml:space="preserve">and </w:t>
      </w:r>
      <w:r w:rsidR="003462B1">
        <w:rPr>
          <w:rFonts w:ascii="Times New Roman" w:hAnsi="Times New Roman"/>
          <w:sz w:val="24"/>
          <w:szCs w:val="24"/>
        </w:rPr>
        <w:t xml:space="preserve">other </w:t>
      </w:r>
      <w:r>
        <w:rPr>
          <w:rFonts w:ascii="Times New Roman" w:hAnsi="Times New Roman"/>
          <w:sz w:val="24"/>
          <w:szCs w:val="24"/>
        </w:rPr>
        <w:t xml:space="preserve">public-gathering spaces. </w:t>
      </w:r>
    </w:p>
    <w:p w:rsidR="00957B8E" w:rsidRDefault="00957B8E" w:rsidP="00957B8E">
      <w:pPr>
        <w:spacing w:line="240" w:lineRule="auto"/>
        <w:ind w:left="360" w:firstLine="450"/>
        <w:contextualSpacing/>
        <w:rPr>
          <w:rFonts w:ascii="Times New Roman" w:hAnsi="Times New Roman"/>
          <w:sz w:val="24"/>
          <w:szCs w:val="24"/>
        </w:rPr>
      </w:pPr>
    </w:p>
    <w:p w:rsidR="00957B8E" w:rsidRDefault="004A50CD" w:rsidP="00957B8E">
      <w:pPr>
        <w:spacing w:line="240" w:lineRule="auto"/>
        <w:ind w:left="360" w:firstLine="450"/>
        <w:contextualSpacing/>
        <w:rPr>
          <w:rFonts w:ascii="Times New Roman" w:hAnsi="Times New Roman"/>
          <w:sz w:val="24"/>
          <w:szCs w:val="24"/>
        </w:rPr>
      </w:pPr>
      <w:r w:rsidRPr="004A50CD">
        <w:rPr>
          <w:rFonts w:ascii="Times New Roman" w:hAnsi="Times New Roman"/>
          <w:sz w:val="24"/>
          <w:szCs w:val="24"/>
        </w:rPr>
        <w:t>The c</w:t>
      </w:r>
      <w:r>
        <w:rPr>
          <w:rFonts w:ascii="Times New Roman" w:hAnsi="Times New Roman"/>
          <w:sz w:val="24"/>
          <w:szCs w:val="24"/>
        </w:rPr>
        <w:t xml:space="preserve">ore concept of accessibility lies on the ease of access to destinations that can set a sense of comfort when individuals pursue their activities </w:t>
      </w:r>
      <w:r w:rsidRPr="00777AB5">
        <w:rPr>
          <w:rFonts w:ascii="Times New Roman" w:hAnsi="Times New Roman"/>
          <w:sz w:val="24"/>
          <w:szCs w:val="24"/>
        </w:rPr>
        <w:t>(</w:t>
      </w:r>
      <w:proofErr w:type="spellStart"/>
      <w:r w:rsidRPr="00777AB5">
        <w:rPr>
          <w:rFonts w:ascii="Times New Roman" w:hAnsi="Times New Roman"/>
          <w:sz w:val="24"/>
          <w:szCs w:val="24"/>
        </w:rPr>
        <w:t>Widyonarso</w:t>
      </w:r>
      <w:proofErr w:type="spellEnd"/>
      <w:r w:rsidRPr="00777AB5">
        <w:rPr>
          <w:rFonts w:ascii="Times New Roman" w:hAnsi="Times New Roman"/>
          <w:sz w:val="24"/>
          <w:szCs w:val="24"/>
        </w:rPr>
        <w:t xml:space="preserve">, 2014 </w:t>
      </w:r>
      <w:r>
        <w:rPr>
          <w:rFonts w:ascii="Times New Roman" w:hAnsi="Times New Roman"/>
          <w:sz w:val="24"/>
          <w:szCs w:val="24"/>
        </w:rPr>
        <w:t>in</w:t>
      </w:r>
      <w:r w:rsidRPr="00777AB5">
        <w:rPr>
          <w:rFonts w:ascii="Times New Roman" w:hAnsi="Times New Roman"/>
          <w:sz w:val="24"/>
          <w:szCs w:val="24"/>
        </w:rPr>
        <w:t xml:space="preserve"> </w:t>
      </w:r>
      <w:proofErr w:type="spellStart"/>
      <w:r w:rsidRPr="00777AB5">
        <w:rPr>
          <w:rFonts w:ascii="Times New Roman" w:hAnsi="Times New Roman"/>
          <w:sz w:val="24"/>
          <w:szCs w:val="24"/>
        </w:rPr>
        <w:t>Wahyuningsih</w:t>
      </w:r>
      <w:proofErr w:type="spellEnd"/>
      <w:r>
        <w:rPr>
          <w:rFonts w:ascii="Times New Roman" w:hAnsi="Times New Roman"/>
          <w:sz w:val="24"/>
          <w:szCs w:val="24"/>
        </w:rPr>
        <w:t>,</w:t>
      </w:r>
      <w:r w:rsidRPr="00777AB5">
        <w:rPr>
          <w:rFonts w:ascii="Times New Roman" w:hAnsi="Times New Roman"/>
          <w:sz w:val="24"/>
          <w:szCs w:val="24"/>
        </w:rPr>
        <w:t xml:space="preserve"> 2015).</w:t>
      </w:r>
      <w:r>
        <w:rPr>
          <w:rFonts w:ascii="Times New Roman" w:hAnsi="Times New Roman"/>
          <w:sz w:val="24"/>
          <w:szCs w:val="24"/>
        </w:rPr>
        <w:t xml:space="preserve"> </w:t>
      </w:r>
      <w:r w:rsidR="00743ADA">
        <w:rPr>
          <w:rFonts w:ascii="Times New Roman" w:hAnsi="Times New Roman"/>
          <w:sz w:val="24"/>
          <w:szCs w:val="24"/>
        </w:rPr>
        <w:t>In relation to information technology in academic landscapes, acces</w:t>
      </w:r>
      <w:r w:rsidR="00857A08">
        <w:rPr>
          <w:rFonts w:ascii="Times New Roman" w:hAnsi="Times New Roman"/>
          <w:sz w:val="24"/>
          <w:szCs w:val="24"/>
        </w:rPr>
        <w:t xml:space="preserve">sible technology infrastructure </w:t>
      </w:r>
      <w:r w:rsidR="00756E86">
        <w:rPr>
          <w:rFonts w:ascii="Times New Roman" w:hAnsi="Times New Roman"/>
          <w:sz w:val="24"/>
          <w:szCs w:val="24"/>
        </w:rPr>
        <w:t>helps students absorb information at the tips of their fingers in a more accurate and effective manner</w:t>
      </w:r>
      <w:r w:rsidR="00743ADA">
        <w:rPr>
          <w:rFonts w:ascii="Times New Roman" w:hAnsi="Times New Roman"/>
          <w:sz w:val="24"/>
          <w:szCs w:val="24"/>
        </w:rPr>
        <w:t>. As the Internet netwo</w:t>
      </w:r>
      <w:r w:rsidR="00855C12">
        <w:rPr>
          <w:rFonts w:ascii="Times New Roman" w:hAnsi="Times New Roman"/>
          <w:sz w:val="24"/>
          <w:szCs w:val="24"/>
        </w:rPr>
        <w:t xml:space="preserve">rk spreads across remote areas, students can gain access to information without the enormous effort of physically going to a certain area. With regard to UT </w:t>
      </w:r>
      <w:r w:rsidR="00855C12" w:rsidRPr="00756E86">
        <w:rPr>
          <w:rFonts w:ascii="Times New Roman" w:hAnsi="Times New Roman"/>
          <w:sz w:val="24"/>
          <w:szCs w:val="24"/>
        </w:rPr>
        <w:t>system</w:t>
      </w:r>
      <w:r w:rsidR="00855C12">
        <w:rPr>
          <w:rFonts w:ascii="Times New Roman" w:hAnsi="Times New Roman"/>
          <w:sz w:val="24"/>
          <w:szCs w:val="24"/>
        </w:rPr>
        <w:t xml:space="preserve">, access implies the entry point for students who </w:t>
      </w:r>
      <w:r w:rsidR="00686C2E" w:rsidRPr="00756E86">
        <w:rPr>
          <w:rFonts w:ascii="Times New Roman" w:hAnsi="Times New Roman"/>
          <w:sz w:val="24"/>
          <w:szCs w:val="24"/>
        </w:rPr>
        <w:t>wish</w:t>
      </w:r>
      <w:r w:rsidR="00855C12" w:rsidRPr="00756E86">
        <w:rPr>
          <w:rFonts w:ascii="Times New Roman" w:hAnsi="Times New Roman"/>
          <w:sz w:val="24"/>
          <w:szCs w:val="24"/>
        </w:rPr>
        <w:t xml:space="preserve"> </w:t>
      </w:r>
      <w:r w:rsidR="00855C12">
        <w:rPr>
          <w:rFonts w:ascii="Times New Roman" w:hAnsi="Times New Roman"/>
          <w:sz w:val="24"/>
          <w:szCs w:val="24"/>
        </w:rPr>
        <w:t>to get connected with or take advantage of learning facilities and services, particularly online tutoring (</w:t>
      </w:r>
      <w:proofErr w:type="spellStart"/>
      <w:r w:rsidR="00855C12">
        <w:rPr>
          <w:rFonts w:ascii="Times New Roman" w:hAnsi="Times New Roman"/>
          <w:sz w:val="24"/>
          <w:szCs w:val="24"/>
        </w:rPr>
        <w:t>Tuton</w:t>
      </w:r>
      <w:proofErr w:type="spellEnd"/>
      <w:r w:rsidR="00855C12">
        <w:rPr>
          <w:rFonts w:ascii="Times New Roman" w:hAnsi="Times New Roman"/>
          <w:sz w:val="24"/>
          <w:szCs w:val="24"/>
        </w:rPr>
        <w:t xml:space="preserve">). Online tutoring takes place for 8 (eight) weeks in each semester and offers 8 weekly discussions and 3 (three) assignments delivered via online </w:t>
      </w:r>
      <w:r w:rsidR="003462B1">
        <w:rPr>
          <w:rFonts w:ascii="Times New Roman" w:hAnsi="Times New Roman"/>
          <w:sz w:val="24"/>
          <w:szCs w:val="24"/>
        </w:rPr>
        <w:t>modes</w:t>
      </w:r>
      <w:r w:rsidR="00855C12">
        <w:rPr>
          <w:rFonts w:ascii="Times New Roman" w:hAnsi="Times New Roman"/>
          <w:sz w:val="24"/>
          <w:szCs w:val="24"/>
        </w:rPr>
        <w:t xml:space="preserve">. With the appropriate amount and use of ICT </w:t>
      </w:r>
      <w:r w:rsidR="00325448">
        <w:rPr>
          <w:rFonts w:ascii="Times New Roman" w:hAnsi="Times New Roman"/>
          <w:sz w:val="24"/>
          <w:szCs w:val="24"/>
        </w:rPr>
        <w:t>infrastructure and Internet network, students can gain access to UT-online more easily, regardless of geographic locations, to extend their range of academic path and reach their learning potential.</w:t>
      </w:r>
    </w:p>
    <w:p w:rsidR="00325448" w:rsidRDefault="00325448" w:rsidP="00957B8E">
      <w:pPr>
        <w:spacing w:line="240" w:lineRule="auto"/>
        <w:ind w:left="360" w:firstLine="450"/>
        <w:contextualSpacing/>
        <w:rPr>
          <w:rFonts w:ascii="Times New Roman" w:hAnsi="Times New Roman"/>
          <w:sz w:val="24"/>
          <w:szCs w:val="24"/>
        </w:rPr>
      </w:pPr>
      <w:r>
        <w:rPr>
          <w:rFonts w:ascii="Times New Roman" w:hAnsi="Times New Roman"/>
          <w:sz w:val="24"/>
          <w:szCs w:val="24"/>
        </w:rPr>
        <w:t xml:space="preserve"> </w:t>
      </w:r>
    </w:p>
    <w:p w:rsidR="00325448" w:rsidRPr="00756E86" w:rsidRDefault="00325448" w:rsidP="00957B8E">
      <w:pPr>
        <w:numPr>
          <w:ilvl w:val="0"/>
          <w:numId w:val="2"/>
        </w:numPr>
        <w:spacing w:line="240" w:lineRule="auto"/>
        <w:contextualSpacing/>
        <w:rPr>
          <w:rFonts w:ascii="Times New Roman" w:hAnsi="Times New Roman"/>
          <w:b/>
          <w:sz w:val="24"/>
          <w:szCs w:val="24"/>
        </w:rPr>
      </w:pPr>
      <w:r w:rsidRPr="00756E86">
        <w:rPr>
          <w:rFonts w:ascii="Times New Roman" w:hAnsi="Times New Roman"/>
          <w:b/>
          <w:sz w:val="24"/>
          <w:szCs w:val="24"/>
        </w:rPr>
        <w:t>Preference to Use UT-Online</w:t>
      </w:r>
    </w:p>
    <w:p w:rsidR="00957B8E" w:rsidRDefault="00957B8E" w:rsidP="00957B8E">
      <w:pPr>
        <w:spacing w:line="240" w:lineRule="auto"/>
        <w:ind w:left="360"/>
        <w:contextualSpacing/>
        <w:rPr>
          <w:rFonts w:ascii="Times New Roman" w:hAnsi="Times New Roman"/>
          <w:sz w:val="24"/>
          <w:szCs w:val="24"/>
        </w:rPr>
      </w:pPr>
    </w:p>
    <w:p w:rsidR="00325448" w:rsidRDefault="00325448" w:rsidP="00957B8E">
      <w:pPr>
        <w:spacing w:line="240" w:lineRule="auto"/>
        <w:ind w:left="360" w:firstLine="450"/>
        <w:contextualSpacing/>
        <w:rPr>
          <w:rFonts w:ascii="Times New Roman" w:hAnsi="Times New Roman"/>
          <w:sz w:val="24"/>
          <w:szCs w:val="24"/>
        </w:rPr>
      </w:pPr>
      <w:proofErr w:type="spellStart"/>
      <w:r>
        <w:rPr>
          <w:rFonts w:ascii="Times New Roman" w:hAnsi="Times New Roman"/>
          <w:sz w:val="24"/>
          <w:szCs w:val="24"/>
        </w:rPr>
        <w:t>Kloter</w:t>
      </w:r>
      <w:proofErr w:type="spellEnd"/>
      <w:r>
        <w:rPr>
          <w:rFonts w:ascii="Times New Roman" w:hAnsi="Times New Roman"/>
          <w:sz w:val="24"/>
          <w:szCs w:val="24"/>
        </w:rPr>
        <w:t xml:space="preserve"> (2002) shows that consumer preference indicates consumer’s </w:t>
      </w:r>
      <w:r w:rsidR="000967C8">
        <w:rPr>
          <w:rFonts w:ascii="Times New Roman" w:hAnsi="Times New Roman"/>
          <w:sz w:val="24"/>
          <w:szCs w:val="24"/>
        </w:rPr>
        <w:t xml:space="preserve">individual </w:t>
      </w:r>
      <w:r>
        <w:rPr>
          <w:rFonts w:ascii="Times New Roman" w:hAnsi="Times New Roman"/>
          <w:sz w:val="24"/>
          <w:szCs w:val="24"/>
        </w:rPr>
        <w:t xml:space="preserve">desire </w:t>
      </w:r>
      <w:r w:rsidR="000967C8">
        <w:rPr>
          <w:rFonts w:ascii="Times New Roman" w:hAnsi="Times New Roman"/>
          <w:sz w:val="24"/>
          <w:szCs w:val="24"/>
        </w:rPr>
        <w:t xml:space="preserve">to choose from a great assortment of products and services that manifests from their perception. Preference defines one’s behavior toward a product or a service, which, most of the time, constitutes the perceived </w:t>
      </w:r>
      <w:r w:rsidR="000967C8" w:rsidRPr="00B21BA3">
        <w:rPr>
          <w:rFonts w:ascii="Times New Roman" w:hAnsi="Times New Roman"/>
          <w:sz w:val="24"/>
          <w:szCs w:val="24"/>
        </w:rPr>
        <w:t>spontaneity</w:t>
      </w:r>
      <w:r w:rsidR="000967C8">
        <w:rPr>
          <w:rFonts w:ascii="Times New Roman" w:hAnsi="Times New Roman"/>
          <w:sz w:val="24"/>
          <w:szCs w:val="24"/>
        </w:rPr>
        <w:t>. Consumers experience a product or a service</w:t>
      </w:r>
      <w:r w:rsidR="00B23B03">
        <w:rPr>
          <w:rFonts w:ascii="Times New Roman" w:hAnsi="Times New Roman"/>
          <w:sz w:val="24"/>
          <w:szCs w:val="24"/>
        </w:rPr>
        <w:t xml:space="preserve"> to fulfill their basic needs</w:t>
      </w:r>
      <w:r w:rsidR="000967C8">
        <w:rPr>
          <w:rFonts w:ascii="Times New Roman" w:hAnsi="Times New Roman"/>
          <w:sz w:val="24"/>
          <w:szCs w:val="24"/>
        </w:rPr>
        <w:t xml:space="preserve"> and</w:t>
      </w:r>
      <w:r w:rsidR="00B23B03">
        <w:rPr>
          <w:rFonts w:ascii="Times New Roman" w:hAnsi="Times New Roman"/>
          <w:sz w:val="24"/>
          <w:szCs w:val="24"/>
        </w:rPr>
        <w:t xml:space="preserve"> may adopt different tastes and behavior patterns, such as the</w:t>
      </w:r>
      <w:r w:rsidR="000967C8">
        <w:rPr>
          <w:rFonts w:ascii="Times New Roman" w:hAnsi="Times New Roman"/>
          <w:sz w:val="24"/>
          <w:szCs w:val="24"/>
        </w:rPr>
        <w:t xml:space="preserve"> express</w:t>
      </w:r>
      <w:r w:rsidR="00B23B03">
        <w:rPr>
          <w:rFonts w:ascii="Times New Roman" w:hAnsi="Times New Roman"/>
          <w:sz w:val="24"/>
          <w:szCs w:val="24"/>
        </w:rPr>
        <w:t>ion</w:t>
      </w:r>
      <w:r w:rsidR="000967C8">
        <w:rPr>
          <w:rFonts w:ascii="Times New Roman" w:hAnsi="Times New Roman"/>
          <w:sz w:val="24"/>
          <w:szCs w:val="24"/>
        </w:rPr>
        <w:t xml:space="preserve"> </w:t>
      </w:r>
      <w:r w:rsidR="00B23B03">
        <w:rPr>
          <w:rFonts w:ascii="Times New Roman" w:hAnsi="Times New Roman"/>
          <w:sz w:val="24"/>
          <w:szCs w:val="24"/>
        </w:rPr>
        <w:t xml:space="preserve">of </w:t>
      </w:r>
      <w:r w:rsidR="000967C8">
        <w:rPr>
          <w:rFonts w:ascii="Times New Roman" w:hAnsi="Times New Roman"/>
          <w:sz w:val="24"/>
          <w:szCs w:val="24"/>
        </w:rPr>
        <w:t>likes and dislikes</w:t>
      </w:r>
      <w:r w:rsidR="00B23B03">
        <w:rPr>
          <w:rFonts w:ascii="Times New Roman" w:hAnsi="Times New Roman"/>
          <w:sz w:val="24"/>
          <w:szCs w:val="24"/>
        </w:rPr>
        <w:t>.</w:t>
      </w:r>
      <w:r w:rsidR="000967C8">
        <w:rPr>
          <w:rFonts w:ascii="Times New Roman" w:hAnsi="Times New Roman"/>
          <w:sz w:val="24"/>
          <w:szCs w:val="24"/>
        </w:rPr>
        <w:t xml:space="preserve"> </w:t>
      </w:r>
      <w:r w:rsidR="00B23B03">
        <w:rPr>
          <w:rFonts w:ascii="Times New Roman" w:hAnsi="Times New Roman"/>
          <w:sz w:val="24"/>
          <w:szCs w:val="24"/>
        </w:rPr>
        <w:t xml:space="preserve">This study taps into the determinant factors of the preferences of students of Non Basic Education </w:t>
      </w:r>
      <w:r w:rsidR="00857A08">
        <w:rPr>
          <w:rFonts w:ascii="Times New Roman" w:hAnsi="Times New Roman"/>
          <w:sz w:val="24"/>
          <w:szCs w:val="24"/>
        </w:rPr>
        <w:t>for</w:t>
      </w:r>
      <w:r w:rsidR="00B23B03">
        <w:rPr>
          <w:rFonts w:ascii="Times New Roman" w:hAnsi="Times New Roman"/>
          <w:sz w:val="24"/>
          <w:szCs w:val="24"/>
        </w:rPr>
        <w:t xml:space="preserve"> the use of online learning services available at www.ut.ac.id.  </w:t>
      </w:r>
      <w:r w:rsidR="000967C8">
        <w:rPr>
          <w:rFonts w:ascii="Times New Roman" w:hAnsi="Times New Roman"/>
          <w:sz w:val="24"/>
          <w:szCs w:val="24"/>
        </w:rPr>
        <w:t xml:space="preserve"> </w:t>
      </w:r>
    </w:p>
    <w:p w:rsidR="00957B8E" w:rsidRDefault="00957B8E" w:rsidP="00957B8E">
      <w:pPr>
        <w:spacing w:line="240" w:lineRule="auto"/>
        <w:ind w:left="360" w:firstLine="450"/>
        <w:contextualSpacing/>
        <w:rPr>
          <w:rFonts w:ascii="Times New Roman" w:hAnsi="Times New Roman"/>
          <w:sz w:val="24"/>
          <w:szCs w:val="24"/>
        </w:rPr>
      </w:pPr>
    </w:p>
    <w:p w:rsidR="00B23B03" w:rsidRDefault="00B23B03" w:rsidP="00957B8E">
      <w:pPr>
        <w:numPr>
          <w:ilvl w:val="0"/>
          <w:numId w:val="2"/>
        </w:numPr>
        <w:spacing w:line="240" w:lineRule="auto"/>
        <w:contextualSpacing/>
        <w:rPr>
          <w:rFonts w:ascii="Times New Roman" w:hAnsi="Times New Roman"/>
          <w:b/>
          <w:sz w:val="24"/>
          <w:szCs w:val="24"/>
        </w:rPr>
      </w:pPr>
      <w:r>
        <w:rPr>
          <w:rFonts w:ascii="Times New Roman" w:hAnsi="Times New Roman"/>
          <w:b/>
          <w:sz w:val="24"/>
          <w:szCs w:val="24"/>
        </w:rPr>
        <w:lastRenderedPageBreak/>
        <w:t>Forms of Online Learning Resources</w:t>
      </w:r>
    </w:p>
    <w:p w:rsidR="00957B8E" w:rsidRDefault="00957B8E" w:rsidP="00957B8E">
      <w:pPr>
        <w:spacing w:line="240" w:lineRule="auto"/>
        <w:ind w:left="720"/>
        <w:contextualSpacing/>
        <w:rPr>
          <w:rFonts w:ascii="Times New Roman" w:hAnsi="Times New Roman"/>
          <w:b/>
          <w:sz w:val="24"/>
          <w:szCs w:val="24"/>
        </w:rPr>
      </w:pPr>
    </w:p>
    <w:p w:rsidR="00A47A61" w:rsidRDefault="00A47A61" w:rsidP="00957B8E">
      <w:pPr>
        <w:spacing w:line="240" w:lineRule="auto"/>
        <w:ind w:left="360" w:firstLine="450"/>
        <w:contextualSpacing/>
        <w:rPr>
          <w:rFonts w:ascii="Times New Roman" w:hAnsi="Times New Roman"/>
          <w:sz w:val="24"/>
          <w:szCs w:val="24"/>
        </w:rPr>
      </w:pPr>
      <w:r>
        <w:rPr>
          <w:rFonts w:ascii="Times New Roman" w:hAnsi="Times New Roman"/>
          <w:sz w:val="24"/>
          <w:szCs w:val="24"/>
        </w:rPr>
        <w:t>SUAKA-UT</w:t>
      </w:r>
      <w:r w:rsidR="008B0B23">
        <w:rPr>
          <w:rFonts w:ascii="Times New Roman" w:hAnsi="Times New Roman"/>
          <w:sz w:val="24"/>
          <w:szCs w:val="24"/>
        </w:rPr>
        <w:t xml:space="preserve"> (Open Educational Resources)</w:t>
      </w:r>
      <w:r>
        <w:rPr>
          <w:rFonts w:ascii="Times New Roman" w:hAnsi="Times New Roman"/>
          <w:sz w:val="24"/>
          <w:szCs w:val="24"/>
        </w:rPr>
        <w:t xml:space="preserve"> at UPBJJ-UT Makassar</w:t>
      </w:r>
      <w:r w:rsidR="008B0B23">
        <w:rPr>
          <w:rFonts w:ascii="Times New Roman" w:hAnsi="Times New Roman"/>
          <w:sz w:val="24"/>
          <w:szCs w:val="24"/>
        </w:rPr>
        <w:t xml:space="preserve"> is </w:t>
      </w:r>
      <w:r w:rsidR="008B0B23" w:rsidRPr="00B21BA3">
        <w:rPr>
          <w:rFonts w:ascii="Times New Roman" w:hAnsi="Times New Roman"/>
          <w:sz w:val="24"/>
          <w:szCs w:val="24"/>
        </w:rPr>
        <w:t xml:space="preserve">restricted </w:t>
      </w:r>
      <w:r w:rsidR="008B0B23">
        <w:rPr>
          <w:rFonts w:ascii="Times New Roman" w:hAnsi="Times New Roman"/>
          <w:sz w:val="24"/>
          <w:szCs w:val="24"/>
        </w:rPr>
        <w:t xml:space="preserve">to online services and onsite tutoring (Tutorial </w:t>
      </w:r>
      <w:proofErr w:type="spellStart"/>
      <w:r w:rsidR="008B0B23">
        <w:rPr>
          <w:rFonts w:ascii="Times New Roman" w:hAnsi="Times New Roman"/>
          <w:sz w:val="24"/>
          <w:szCs w:val="24"/>
        </w:rPr>
        <w:t>Tatap</w:t>
      </w:r>
      <w:proofErr w:type="spellEnd"/>
      <w:r w:rsidR="008B0B23">
        <w:rPr>
          <w:rFonts w:ascii="Times New Roman" w:hAnsi="Times New Roman"/>
          <w:sz w:val="24"/>
          <w:szCs w:val="24"/>
        </w:rPr>
        <w:t xml:space="preserve"> </w:t>
      </w:r>
      <w:proofErr w:type="spellStart"/>
      <w:r w:rsidR="008B0B23">
        <w:rPr>
          <w:rFonts w:ascii="Times New Roman" w:hAnsi="Times New Roman"/>
          <w:sz w:val="24"/>
          <w:szCs w:val="24"/>
        </w:rPr>
        <w:t>Muka</w:t>
      </w:r>
      <w:proofErr w:type="spellEnd"/>
      <w:r w:rsidR="008B0B23">
        <w:rPr>
          <w:rFonts w:ascii="Times New Roman" w:hAnsi="Times New Roman"/>
          <w:sz w:val="24"/>
          <w:szCs w:val="24"/>
        </w:rPr>
        <w:t xml:space="preserve">-TTM). </w:t>
      </w:r>
      <w:r w:rsidR="008B0B23" w:rsidRPr="00B21BA3">
        <w:rPr>
          <w:rFonts w:ascii="Times New Roman" w:hAnsi="Times New Roman"/>
          <w:sz w:val="24"/>
          <w:szCs w:val="24"/>
        </w:rPr>
        <w:t>However,</w:t>
      </w:r>
      <w:r w:rsidR="008B0B23">
        <w:rPr>
          <w:rFonts w:ascii="Times New Roman" w:hAnsi="Times New Roman"/>
          <w:sz w:val="24"/>
          <w:szCs w:val="24"/>
        </w:rPr>
        <w:t xml:space="preserve"> online tutoring (</w:t>
      </w:r>
      <w:proofErr w:type="spellStart"/>
      <w:r w:rsidR="008B0B23">
        <w:rPr>
          <w:rFonts w:ascii="Times New Roman" w:hAnsi="Times New Roman"/>
          <w:sz w:val="24"/>
          <w:szCs w:val="24"/>
        </w:rPr>
        <w:t>Tuton</w:t>
      </w:r>
      <w:proofErr w:type="spellEnd"/>
      <w:r w:rsidR="008B0B23">
        <w:rPr>
          <w:rFonts w:ascii="Times New Roman" w:hAnsi="Times New Roman"/>
          <w:sz w:val="24"/>
          <w:szCs w:val="24"/>
        </w:rPr>
        <w:t xml:space="preserve">) is available to those who wish to pursue learning assistance opportunities in an online format. </w:t>
      </w:r>
      <w:proofErr w:type="spellStart"/>
      <w:r w:rsidR="008B0B23">
        <w:rPr>
          <w:rFonts w:ascii="Times New Roman" w:hAnsi="Times New Roman"/>
          <w:sz w:val="24"/>
          <w:szCs w:val="24"/>
        </w:rPr>
        <w:t>Tuton</w:t>
      </w:r>
      <w:proofErr w:type="spellEnd"/>
      <w:r w:rsidR="008B0B23">
        <w:rPr>
          <w:rFonts w:ascii="Times New Roman" w:hAnsi="Times New Roman"/>
          <w:sz w:val="24"/>
          <w:szCs w:val="24"/>
        </w:rPr>
        <w:t xml:space="preserve"> incorporates an approach that personalizes learning experiences of an individual student. This feature can be accessed in the so-called My-UT, which settles on a </w:t>
      </w:r>
      <w:proofErr w:type="spellStart"/>
      <w:r w:rsidR="008B0B23">
        <w:rPr>
          <w:rFonts w:ascii="Times New Roman" w:hAnsi="Times New Roman"/>
          <w:sz w:val="24"/>
          <w:szCs w:val="24"/>
        </w:rPr>
        <w:t>Tuton</w:t>
      </w:r>
      <w:proofErr w:type="spellEnd"/>
      <w:r w:rsidR="008B0B23">
        <w:rPr>
          <w:rFonts w:ascii="Times New Roman" w:hAnsi="Times New Roman"/>
          <w:sz w:val="24"/>
          <w:szCs w:val="24"/>
        </w:rPr>
        <w:t xml:space="preserve"> system that aligns with the registration of courses in the </w:t>
      </w:r>
      <w:r w:rsidR="008B0B23" w:rsidRPr="00B21BA3">
        <w:rPr>
          <w:rFonts w:ascii="Times New Roman" w:hAnsi="Times New Roman"/>
          <w:sz w:val="24"/>
          <w:szCs w:val="24"/>
        </w:rPr>
        <w:t>running</w:t>
      </w:r>
      <w:r w:rsidR="008B0B23">
        <w:rPr>
          <w:rFonts w:ascii="Times New Roman" w:hAnsi="Times New Roman"/>
          <w:sz w:val="24"/>
          <w:szCs w:val="24"/>
        </w:rPr>
        <w:t xml:space="preserve"> semester. As soon as students activate an account, they are automatically enrolled </w:t>
      </w:r>
      <w:r w:rsidR="008923C1">
        <w:rPr>
          <w:rFonts w:ascii="Times New Roman" w:hAnsi="Times New Roman"/>
          <w:sz w:val="24"/>
          <w:szCs w:val="24"/>
        </w:rPr>
        <w:t xml:space="preserve">in a </w:t>
      </w:r>
      <w:proofErr w:type="spellStart"/>
      <w:r w:rsidR="008923C1">
        <w:rPr>
          <w:rFonts w:ascii="Times New Roman" w:hAnsi="Times New Roman"/>
          <w:sz w:val="24"/>
          <w:szCs w:val="24"/>
        </w:rPr>
        <w:t>Tuton</w:t>
      </w:r>
      <w:proofErr w:type="spellEnd"/>
      <w:r w:rsidR="008923C1">
        <w:rPr>
          <w:rFonts w:ascii="Times New Roman" w:hAnsi="Times New Roman"/>
          <w:sz w:val="24"/>
          <w:szCs w:val="24"/>
        </w:rPr>
        <w:t xml:space="preserve"> group for the course catalog that interests them (UT Catalog, 2010). </w:t>
      </w:r>
    </w:p>
    <w:p w:rsidR="008923C1" w:rsidRDefault="008923C1" w:rsidP="00957B8E">
      <w:pPr>
        <w:spacing w:line="240" w:lineRule="auto"/>
        <w:ind w:left="360" w:firstLine="450"/>
        <w:contextualSpacing/>
        <w:rPr>
          <w:rFonts w:ascii="Times New Roman" w:hAnsi="Times New Roman"/>
          <w:sz w:val="24"/>
          <w:szCs w:val="24"/>
          <w:lang w:val="id-ID"/>
        </w:rPr>
      </w:pPr>
    </w:p>
    <w:p w:rsidR="005D463F" w:rsidRPr="00777AB5" w:rsidRDefault="008923C1" w:rsidP="00957B8E">
      <w:pPr>
        <w:spacing w:line="240" w:lineRule="auto"/>
        <w:ind w:left="360" w:firstLine="450"/>
        <w:contextualSpacing/>
        <w:rPr>
          <w:rFonts w:ascii="Times New Roman" w:hAnsi="Times New Roman"/>
          <w:sz w:val="24"/>
          <w:szCs w:val="24"/>
          <w:lang w:val="id-ID"/>
        </w:rPr>
      </w:pPr>
      <w:bookmarkStart w:id="0" w:name="_GoBack"/>
      <w:bookmarkEnd w:id="0"/>
      <w:proofErr w:type="spellStart"/>
      <w:r>
        <w:rPr>
          <w:rFonts w:ascii="Times New Roman" w:hAnsi="Times New Roman"/>
          <w:sz w:val="24"/>
          <w:szCs w:val="24"/>
        </w:rPr>
        <w:t>Latihan</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or LM (</w:t>
      </w:r>
      <w:r w:rsidR="00756E86">
        <w:rPr>
          <w:rFonts w:ascii="Times New Roman" w:hAnsi="Times New Roman"/>
          <w:sz w:val="24"/>
          <w:szCs w:val="24"/>
        </w:rPr>
        <w:t xml:space="preserve">Online </w:t>
      </w:r>
      <w:r>
        <w:rPr>
          <w:rFonts w:ascii="Times New Roman" w:hAnsi="Times New Roman"/>
          <w:sz w:val="24"/>
          <w:szCs w:val="24"/>
        </w:rPr>
        <w:t xml:space="preserve">Independent Practice) is designed to assist students to adjust with the demands of final examinations and give them opportunity to explore </w:t>
      </w:r>
      <w:r w:rsidRPr="00B21BA3">
        <w:rPr>
          <w:rFonts w:ascii="Times New Roman" w:hAnsi="Times New Roman"/>
          <w:sz w:val="24"/>
          <w:szCs w:val="24"/>
        </w:rPr>
        <w:t xml:space="preserve">the course concepts and problem solving </w:t>
      </w:r>
      <w:r w:rsidR="00A10505" w:rsidRPr="00B21BA3">
        <w:rPr>
          <w:rFonts w:ascii="Times New Roman" w:hAnsi="Times New Roman"/>
          <w:sz w:val="24"/>
          <w:szCs w:val="24"/>
        </w:rPr>
        <w:t>in final tests</w:t>
      </w:r>
      <w:r w:rsidR="00A10505">
        <w:rPr>
          <w:rFonts w:ascii="Times New Roman" w:hAnsi="Times New Roman"/>
          <w:sz w:val="24"/>
          <w:szCs w:val="24"/>
        </w:rPr>
        <w:t>. The location of L</w:t>
      </w:r>
      <w:r w:rsidR="00857A08">
        <w:rPr>
          <w:rFonts w:ascii="Times New Roman" w:hAnsi="Times New Roman"/>
          <w:sz w:val="24"/>
          <w:szCs w:val="24"/>
        </w:rPr>
        <w:t>M may not appear on the home page of UT-</w:t>
      </w:r>
      <w:r w:rsidR="00A10505">
        <w:rPr>
          <w:rFonts w:ascii="Times New Roman" w:hAnsi="Times New Roman"/>
          <w:sz w:val="24"/>
          <w:szCs w:val="24"/>
        </w:rPr>
        <w:t xml:space="preserve">web, but it can be directly accessed at </w:t>
      </w:r>
      <w:hyperlink r:id="rId7" w:history="1">
        <w:r w:rsidR="00A10505" w:rsidRPr="00B21BA3">
          <w:rPr>
            <w:rStyle w:val="Hyperlink"/>
            <w:rFonts w:ascii="Times New Roman" w:hAnsi="Times New Roman"/>
            <w:color w:val="000000" w:themeColor="text1"/>
            <w:sz w:val="24"/>
            <w:szCs w:val="24"/>
            <w:u w:val="none"/>
          </w:rPr>
          <w:t>http://student.ut.ac.id/repository/</w:t>
        </w:r>
      </w:hyperlink>
      <w:r w:rsidR="00A10505" w:rsidRPr="00777AB5">
        <w:rPr>
          <w:rFonts w:ascii="Times New Roman" w:hAnsi="Times New Roman"/>
          <w:sz w:val="24"/>
          <w:szCs w:val="24"/>
        </w:rPr>
        <w:t>.</w:t>
      </w:r>
      <w:r w:rsidR="00A10505">
        <w:rPr>
          <w:rFonts w:ascii="Times New Roman" w:hAnsi="Times New Roman"/>
          <w:sz w:val="24"/>
          <w:szCs w:val="24"/>
        </w:rPr>
        <w:t xml:space="preserve"> </w:t>
      </w:r>
      <w:r w:rsidR="00DC6A03">
        <w:rPr>
          <w:rFonts w:ascii="Times New Roman" w:hAnsi="Times New Roman"/>
          <w:sz w:val="24"/>
          <w:szCs w:val="24"/>
        </w:rPr>
        <w:t xml:space="preserve">Students who actively participate in LM can learn mastering skills in test taking, practice questions and understand how a test is </w:t>
      </w:r>
      <w:r w:rsidR="00DC6A03" w:rsidRPr="00B21BA3">
        <w:rPr>
          <w:rFonts w:ascii="Times New Roman" w:hAnsi="Times New Roman"/>
          <w:sz w:val="24"/>
          <w:szCs w:val="24"/>
        </w:rPr>
        <w:t>scored</w:t>
      </w:r>
      <w:r w:rsidR="00DC6A03">
        <w:rPr>
          <w:rFonts w:ascii="Times New Roman" w:hAnsi="Times New Roman"/>
          <w:sz w:val="24"/>
          <w:szCs w:val="24"/>
        </w:rPr>
        <w:t xml:space="preserve"> </w:t>
      </w:r>
      <w:r w:rsidR="007F2D09">
        <w:rPr>
          <w:rFonts w:ascii="Times New Roman" w:hAnsi="Times New Roman"/>
          <w:sz w:val="24"/>
          <w:szCs w:val="24"/>
        </w:rPr>
        <w:t xml:space="preserve">while unlocking the correct answers to measure their levels of module understanding. Though LM is not worth a percentage of students’ overall final grades, the major benefit of LM is to let students interact with practices and exercises and engage them in learning so </w:t>
      </w:r>
      <w:r w:rsidR="00857A08">
        <w:rPr>
          <w:rFonts w:ascii="Times New Roman" w:hAnsi="Times New Roman"/>
          <w:sz w:val="24"/>
          <w:szCs w:val="24"/>
        </w:rPr>
        <w:t>deeply</w:t>
      </w:r>
      <w:r w:rsidR="007F2D09">
        <w:rPr>
          <w:rFonts w:ascii="Times New Roman" w:hAnsi="Times New Roman"/>
          <w:sz w:val="24"/>
          <w:szCs w:val="24"/>
        </w:rPr>
        <w:t xml:space="preserve"> that </w:t>
      </w:r>
      <w:r w:rsidR="00797702">
        <w:rPr>
          <w:rFonts w:ascii="Times New Roman" w:hAnsi="Times New Roman"/>
          <w:sz w:val="24"/>
          <w:szCs w:val="24"/>
        </w:rPr>
        <w:t xml:space="preserve">they can develop greater understanding of module materials, and thus greater learning achievement. It is </w:t>
      </w:r>
      <w:r w:rsidR="00756E86">
        <w:rPr>
          <w:rFonts w:ascii="Times New Roman" w:hAnsi="Times New Roman"/>
          <w:sz w:val="24"/>
          <w:szCs w:val="24"/>
        </w:rPr>
        <w:t xml:space="preserve">also </w:t>
      </w:r>
      <w:r w:rsidR="00797702">
        <w:rPr>
          <w:rFonts w:ascii="Times New Roman" w:hAnsi="Times New Roman"/>
          <w:sz w:val="24"/>
          <w:szCs w:val="24"/>
        </w:rPr>
        <w:t xml:space="preserve">important to note that </w:t>
      </w:r>
      <w:r w:rsidR="00797702" w:rsidRPr="00777AB5">
        <w:rPr>
          <w:rFonts w:ascii="Times New Roman" w:hAnsi="Times New Roman"/>
          <w:sz w:val="24"/>
          <w:szCs w:val="24"/>
        </w:rPr>
        <w:t>web-sup</w:t>
      </w:r>
      <w:r w:rsidR="00756E86">
        <w:rPr>
          <w:rFonts w:ascii="Times New Roman" w:hAnsi="Times New Roman"/>
          <w:sz w:val="24"/>
          <w:szCs w:val="24"/>
        </w:rPr>
        <w:t>p</w:t>
      </w:r>
      <w:r w:rsidR="00797702" w:rsidRPr="00777AB5">
        <w:rPr>
          <w:rFonts w:ascii="Times New Roman" w:hAnsi="Times New Roman"/>
          <w:sz w:val="24"/>
          <w:szCs w:val="24"/>
        </w:rPr>
        <w:t>lement.ut.ac.id</w:t>
      </w:r>
      <w:r w:rsidR="00797702">
        <w:rPr>
          <w:rFonts w:ascii="Times New Roman" w:hAnsi="Times New Roman"/>
          <w:sz w:val="24"/>
          <w:szCs w:val="24"/>
        </w:rPr>
        <w:t xml:space="preserve"> or online enrichment materials is integral to BMP (</w:t>
      </w:r>
      <w:r w:rsidR="00857A08">
        <w:rPr>
          <w:rFonts w:ascii="Times New Roman" w:hAnsi="Times New Roman"/>
          <w:sz w:val="24"/>
          <w:szCs w:val="24"/>
        </w:rPr>
        <w:t>basic course material</w:t>
      </w:r>
      <w:r w:rsidR="00797702">
        <w:rPr>
          <w:rFonts w:ascii="Times New Roman" w:hAnsi="Times New Roman"/>
          <w:sz w:val="24"/>
          <w:szCs w:val="24"/>
        </w:rPr>
        <w:t xml:space="preserve">). The diversity of learning resources may </w:t>
      </w:r>
      <w:r w:rsidR="00B21BA3">
        <w:rPr>
          <w:rFonts w:ascii="Times New Roman" w:hAnsi="Times New Roman"/>
          <w:sz w:val="24"/>
          <w:szCs w:val="24"/>
        </w:rPr>
        <w:t>facilitate</w:t>
      </w:r>
      <w:r w:rsidR="00797702">
        <w:rPr>
          <w:rFonts w:ascii="Times New Roman" w:hAnsi="Times New Roman"/>
          <w:sz w:val="24"/>
          <w:szCs w:val="24"/>
        </w:rPr>
        <w:t xml:space="preserve"> the categories of students’ preferences and help students to make informed decisions about accessing learning resources available at UPBJJ-UT Makassar.   </w:t>
      </w:r>
    </w:p>
    <w:p w:rsidR="00434D14" w:rsidRDefault="00434D14" w:rsidP="00957B8E">
      <w:pPr>
        <w:spacing w:line="240" w:lineRule="auto"/>
        <w:ind w:left="360" w:firstLine="450"/>
        <w:contextualSpacing/>
        <w:rPr>
          <w:rFonts w:ascii="Times New Roman" w:hAnsi="Times New Roman"/>
          <w:sz w:val="24"/>
          <w:szCs w:val="24"/>
        </w:rPr>
      </w:pPr>
    </w:p>
    <w:p w:rsidR="00434D14" w:rsidRDefault="00434D14" w:rsidP="00957B8E">
      <w:pPr>
        <w:spacing w:line="240" w:lineRule="auto"/>
        <w:ind w:left="360" w:firstLine="450"/>
        <w:contextualSpacing/>
        <w:rPr>
          <w:rFonts w:ascii="Times New Roman" w:hAnsi="Times New Roman"/>
          <w:sz w:val="24"/>
          <w:szCs w:val="24"/>
        </w:rPr>
      </w:pPr>
      <w:r>
        <w:rPr>
          <w:rFonts w:ascii="Times New Roman" w:hAnsi="Times New Roman"/>
          <w:sz w:val="24"/>
          <w:szCs w:val="24"/>
        </w:rPr>
        <w:t>With the increasing frequency of student visit</w:t>
      </w:r>
      <w:r w:rsidR="00756E86">
        <w:rPr>
          <w:rFonts w:ascii="Times New Roman" w:hAnsi="Times New Roman"/>
          <w:sz w:val="24"/>
          <w:szCs w:val="24"/>
        </w:rPr>
        <w:t>s</w:t>
      </w:r>
      <w:r>
        <w:rPr>
          <w:rFonts w:ascii="Times New Roman" w:hAnsi="Times New Roman"/>
          <w:sz w:val="24"/>
          <w:szCs w:val="24"/>
        </w:rPr>
        <w:t xml:space="preserve"> at UT website (</w:t>
      </w:r>
      <w:r w:rsidRPr="00777AB5">
        <w:rPr>
          <w:rFonts w:ascii="Times New Roman" w:hAnsi="Times New Roman"/>
          <w:sz w:val="24"/>
          <w:szCs w:val="24"/>
        </w:rPr>
        <w:t>ww.ut.ac.id</w:t>
      </w:r>
      <w:r>
        <w:rPr>
          <w:rFonts w:ascii="Times New Roman" w:hAnsi="Times New Roman"/>
          <w:sz w:val="24"/>
          <w:szCs w:val="24"/>
        </w:rPr>
        <w:t xml:space="preserve">), students gain clear understanding of how distance education works and enforce the whole process of distance learning and achievement. </w:t>
      </w:r>
      <w:proofErr w:type="spellStart"/>
      <w:r w:rsidRPr="00777AB5">
        <w:rPr>
          <w:rFonts w:ascii="Times New Roman" w:hAnsi="Times New Roman"/>
          <w:sz w:val="24"/>
          <w:szCs w:val="24"/>
        </w:rPr>
        <w:t>Sukiniarti</w:t>
      </w:r>
      <w:proofErr w:type="spellEnd"/>
      <w:r w:rsidRPr="00777AB5">
        <w:rPr>
          <w:rFonts w:ascii="Times New Roman" w:hAnsi="Times New Roman"/>
          <w:sz w:val="24"/>
          <w:szCs w:val="24"/>
        </w:rPr>
        <w:t xml:space="preserve"> (2006)</w:t>
      </w:r>
      <w:r>
        <w:rPr>
          <w:rFonts w:ascii="Times New Roman" w:hAnsi="Times New Roman"/>
          <w:sz w:val="24"/>
          <w:szCs w:val="24"/>
        </w:rPr>
        <w:t xml:space="preserve"> demonstrates a positive correlation between the understanding of distance higher education and student learning achievement. </w:t>
      </w:r>
      <w:r w:rsidR="00565720">
        <w:rPr>
          <w:rFonts w:ascii="Times New Roman" w:hAnsi="Times New Roman"/>
          <w:sz w:val="24"/>
          <w:szCs w:val="24"/>
        </w:rPr>
        <w:t xml:space="preserve">In addition to online and onsite modes, UPBJJ-UT Makassar </w:t>
      </w:r>
      <w:r w:rsidR="00565720" w:rsidRPr="00B21BA3">
        <w:rPr>
          <w:rFonts w:ascii="Times New Roman" w:hAnsi="Times New Roman"/>
          <w:sz w:val="24"/>
          <w:szCs w:val="24"/>
        </w:rPr>
        <w:t>extends</w:t>
      </w:r>
      <w:r w:rsidR="00565720">
        <w:rPr>
          <w:rFonts w:ascii="Times New Roman" w:hAnsi="Times New Roman"/>
          <w:sz w:val="24"/>
          <w:szCs w:val="24"/>
        </w:rPr>
        <w:t xml:space="preserve"> its mass media efforts to create environments that fit the principles of tutoring experiences through </w:t>
      </w:r>
      <w:r w:rsidR="00565720" w:rsidRPr="00B21BA3">
        <w:rPr>
          <w:rFonts w:ascii="Times New Roman" w:hAnsi="Times New Roman"/>
          <w:sz w:val="24"/>
          <w:szCs w:val="24"/>
        </w:rPr>
        <w:t>linear</w:t>
      </w:r>
      <w:r w:rsidR="00565720">
        <w:rPr>
          <w:rFonts w:ascii="Times New Roman" w:hAnsi="Times New Roman"/>
          <w:sz w:val="24"/>
          <w:szCs w:val="24"/>
        </w:rPr>
        <w:t xml:space="preserve">, one-way communications </w:t>
      </w:r>
      <w:proofErr w:type="spellStart"/>
      <w:r w:rsidR="00565720">
        <w:rPr>
          <w:rFonts w:ascii="Times New Roman" w:hAnsi="Times New Roman"/>
          <w:sz w:val="24"/>
          <w:szCs w:val="24"/>
        </w:rPr>
        <w:t>viz</w:t>
      </w:r>
      <w:proofErr w:type="spellEnd"/>
      <w:r w:rsidR="00565720">
        <w:rPr>
          <w:rFonts w:ascii="Times New Roman" w:hAnsi="Times New Roman"/>
          <w:sz w:val="24"/>
          <w:szCs w:val="24"/>
        </w:rPr>
        <w:t xml:space="preserve"> radio and television shows. Radio shows</w:t>
      </w:r>
      <w:r w:rsidR="009A7BBC">
        <w:rPr>
          <w:rFonts w:ascii="Times New Roman" w:hAnsi="Times New Roman"/>
          <w:sz w:val="24"/>
          <w:szCs w:val="24"/>
        </w:rPr>
        <w:t xml:space="preserve"> include National Program 1 RRI-</w:t>
      </w:r>
      <w:r w:rsidR="009A7BBC" w:rsidRPr="009A7BBC">
        <w:rPr>
          <w:rFonts w:ascii="Times New Roman" w:hAnsi="Times New Roman"/>
          <w:sz w:val="24"/>
          <w:szCs w:val="24"/>
        </w:rPr>
        <w:t xml:space="preserve"> </w:t>
      </w:r>
      <w:r w:rsidR="009A7BBC" w:rsidRPr="00777AB5">
        <w:rPr>
          <w:rFonts w:ascii="Times New Roman" w:hAnsi="Times New Roman"/>
          <w:sz w:val="24"/>
          <w:szCs w:val="24"/>
        </w:rPr>
        <w:t>FM 92,8 MHz</w:t>
      </w:r>
      <w:r w:rsidR="009A7BBC">
        <w:rPr>
          <w:rFonts w:ascii="Times New Roman" w:hAnsi="Times New Roman"/>
          <w:sz w:val="24"/>
          <w:szCs w:val="24"/>
        </w:rPr>
        <w:t xml:space="preserve">, </w:t>
      </w:r>
      <w:r w:rsidR="009A7BBC" w:rsidRPr="00777AB5">
        <w:rPr>
          <w:rFonts w:ascii="Times New Roman" w:hAnsi="Times New Roman"/>
          <w:sz w:val="24"/>
          <w:szCs w:val="24"/>
        </w:rPr>
        <w:t xml:space="preserve">MW 1332 </w:t>
      </w:r>
      <w:proofErr w:type="spellStart"/>
      <w:r w:rsidR="009A7BBC" w:rsidRPr="00777AB5">
        <w:rPr>
          <w:rFonts w:ascii="Times New Roman" w:hAnsi="Times New Roman"/>
          <w:sz w:val="24"/>
          <w:szCs w:val="24"/>
        </w:rPr>
        <w:t>kHx</w:t>
      </w:r>
      <w:proofErr w:type="spellEnd"/>
      <w:r w:rsidR="009A7BBC" w:rsidRPr="00777AB5">
        <w:rPr>
          <w:rFonts w:ascii="Times New Roman" w:hAnsi="Times New Roman"/>
          <w:sz w:val="24"/>
          <w:szCs w:val="24"/>
        </w:rPr>
        <w:t xml:space="preserve"> </w:t>
      </w:r>
      <w:r w:rsidR="009A7BBC">
        <w:rPr>
          <w:rFonts w:ascii="Times New Roman" w:hAnsi="Times New Roman"/>
          <w:sz w:val="24"/>
          <w:szCs w:val="24"/>
        </w:rPr>
        <w:t>and</w:t>
      </w:r>
      <w:r w:rsidR="009A7BBC" w:rsidRPr="00777AB5">
        <w:rPr>
          <w:rFonts w:ascii="Times New Roman" w:hAnsi="Times New Roman"/>
          <w:sz w:val="24"/>
          <w:szCs w:val="24"/>
        </w:rPr>
        <w:t xml:space="preserve"> SW 9680 kHz </w:t>
      </w:r>
      <w:r w:rsidR="009A7BBC">
        <w:rPr>
          <w:rFonts w:ascii="Times New Roman" w:hAnsi="Times New Roman"/>
          <w:sz w:val="24"/>
          <w:szCs w:val="24"/>
        </w:rPr>
        <w:t>from</w:t>
      </w:r>
      <w:r w:rsidR="009A7BBC" w:rsidRPr="00777AB5">
        <w:rPr>
          <w:rFonts w:ascii="Times New Roman" w:hAnsi="Times New Roman"/>
          <w:sz w:val="24"/>
          <w:szCs w:val="24"/>
        </w:rPr>
        <w:t xml:space="preserve"> 14.35 </w:t>
      </w:r>
      <w:r w:rsidR="009A7BBC">
        <w:rPr>
          <w:rFonts w:ascii="Times New Roman" w:hAnsi="Times New Roman"/>
          <w:sz w:val="24"/>
          <w:szCs w:val="24"/>
        </w:rPr>
        <w:t>to</w:t>
      </w:r>
      <w:r w:rsidR="009A7BBC" w:rsidRPr="00777AB5">
        <w:rPr>
          <w:rFonts w:ascii="Times New Roman" w:hAnsi="Times New Roman"/>
          <w:sz w:val="24"/>
          <w:szCs w:val="24"/>
        </w:rPr>
        <w:t xml:space="preserve"> 15.00 WIB</w:t>
      </w:r>
      <w:r w:rsidR="009A7BBC">
        <w:rPr>
          <w:rFonts w:ascii="Times New Roman" w:hAnsi="Times New Roman"/>
          <w:sz w:val="24"/>
          <w:szCs w:val="24"/>
        </w:rPr>
        <w:t xml:space="preserve"> (Western Indonesian Time Zone). Radio tutoring takes place six times a week from Monday to Saturday. For teachers, tutoring is televised on TM </w:t>
      </w:r>
      <w:proofErr w:type="spellStart"/>
      <w:r w:rsidR="009A7BBC">
        <w:rPr>
          <w:rFonts w:ascii="Times New Roman" w:hAnsi="Times New Roman"/>
          <w:sz w:val="24"/>
          <w:szCs w:val="24"/>
        </w:rPr>
        <w:t>Edukasi</w:t>
      </w:r>
      <w:proofErr w:type="spellEnd"/>
      <w:r w:rsidR="009A7BBC">
        <w:rPr>
          <w:rFonts w:ascii="Times New Roman" w:hAnsi="Times New Roman"/>
          <w:sz w:val="24"/>
          <w:szCs w:val="24"/>
        </w:rPr>
        <w:t xml:space="preserve"> Channel 2 that is broadcast via satellite Telkom 1 with parabolic antenna pointing at the horizon</w:t>
      </w:r>
      <w:r w:rsidR="006E09F0">
        <w:rPr>
          <w:rFonts w:ascii="Times New Roman" w:hAnsi="Times New Roman"/>
          <w:sz w:val="24"/>
          <w:szCs w:val="24"/>
        </w:rPr>
        <w:t xml:space="preserve">tal polarization </w:t>
      </w:r>
      <w:r w:rsidR="006E09F0" w:rsidRPr="00B21BA3">
        <w:rPr>
          <w:rFonts w:ascii="Times New Roman" w:hAnsi="Times New Roman"/>
          <w:sz w:val="24"/>
          <w:szCs w:val="24"/>
        </w:rPr>
        <w:t>on</w:t>
      </w:r>
      <w:r w:rsidR="009A7BBC">
        <w:rPr>
          <w:rFonts w:ascii="Times New Roman" w:hAnsi="Times New Roman"/>
          <w:sz w:val="24"/>
          <w:szCs w:val="24"/>
        </w:rPr>
        <w:t xml:space="preserve"> </w:t>
      </w:r>
      <w:r w:rsidR="009A7BBC" w:rsidRPr="00777AB5">
        <w:rPr>
          <w:rFonts w:ascii="Times New Roman" w:hAnsi="Times New Roman"/>
          <w:sz w:val="24"/>
          <w:szCs w:val="24"/>
        </w:rPr>
        <w:t xml:space="preserve">3807 </w:t>
      </w:r>
      <w:proofErr w:type="spellStart"/>
      <w:r w:rsidR="009A7BBC" w:rsidRPr="00777AB5">
        <w:rPr>
          <w:rFonts w:ascii="Times New Roman" w:hAnsi="Times New Roman"/>
          <w:sz w:val="24"/>
          <w:szCs w:val="24"/>
        </w:rPr>
        <w:t>MHz</w:t>
      </w:r>
      <w:r w:rsidR="009A7BBC">
        <w:rPr>
          <w:rFonts w:ascii="Times New Roman" w:hAnsi="Times New Roman"/>
          <w:sz w:val="24"/>
          <w:szCs w:val="24"/>
        </w:rPr>
        <w:t>.</w:t>
      </w:r>
      <w:proofErr w:type="spellEnd"/>
      <w:r w:rsidR="009A7BBC" w:rsidRPr="00777AB5">
        <w:rPr>
          <w:rFonts w:ascii="Times New Roman" w:hAnsi="Times New Roman"/>
          <w:sz w:val="24"/>
          <w:szCs w:val="24"/>
        </w:rPr>
        <w:t xml:space="preserve">, Downlink3807 </w:t>
      </w:r>
      <w:proofErr w:type="spellStart"/>
      <w:r w:rsidR="009A7BBC" w:rsidRPr="00777AB5">
        <w:rPr>
          <w:rFonts w:ascii="Times New Roman" w:hAnsi="Times New Roman"/>
          <w:sz w:val="24"/>
          <w:szCs w:val="24"/>
        </w:rPr>
        <w:t>MHz.</w:t>
      </w:r>
      <w:proofErr w:type="spellEnd"/>
      <w:r w:rsidR="009A7BBC" w:rsidRPr="00777AB5">
        <w:rPr>
          <w:rFonts w:ascii="Times New Roman" w:hAnsi="Times New Roman"/>
          <w:sz w:val="24"/>
          <w:szCs w:val="24"/>
        </w:rPr>
        <w:t xml:space="preserve"> </w:t>
      </w:r>
      <w:r w:rsidR="009A7BBC">
        <w:rPr>
          <w:rFonts w:ascii="Times New Roman" w:hAnsi="Times New Roman"/>
          <w:sz w:val="24"/>
          <w:szCs w:val="24"/>
        </w:rPr>
        <w:t xml:space="preserve">and </w:t>
      </w:r>
      <w:r w:rsidR="009A7BBC" w:rsidRPr="00777AB5">
        <w:rPr>
          <w:rFonts w:ascii="Times New Roman" w:hAnsi="Times New Roman"/>
          <w:sz w:val="24"/>
          <w:szCs w:val="24"/>
        </w:rPr>
        <w:t xml:space="preserve">Symbol Rate (SR) 400 </w:t>
      </w:r>
      <w:r w:rsidR="009A7BBC">
        <w:rPr>
          <w:rFonts w:ascii="Times New Roman" w:hAnsi="Times New Roman"/>
          <w:sz w:val="24"/>
          <w:szCs w:val="24"/>
        </w:rPr>
        <w:t>on Saturday</w:t>
      </w:r>
      <w:r w:rsidR="009A7BBC" w:rsidRPr="00777AB5">
        <w:rPr>
          <w:rFonts w:ascii="Times New Roman" w:hAnsi="Times New Roman"/>
          <w:sz w:val="24"/>
          <w:szCs w:val="24"/>
        </w:rPr>
        <w:t xml:space="preserve"> </w:t>
      </w:r>
      <w:r w:rsidR="009A7BBC">
        <w:rPr>
          <w:rFonts w:ascii="Times New Roman" w:hAnsi="Times New Roman"/>
          <w:sz w:val="24"/>
          <w:szCs w:val="24"/>
        </w:rPr>
        <w:t>from</w:t>
      </w:r>
      <w:r w:rsidR="009A7BBC" w:rsidRPr="00777AB5">
        <w:rPr>
          <w:rFonts w:ascii="Times New Roman" w:hAnsi="Times New Roman"/>
          <w:sz w:val="24"/>
          <w:szCs w:val="24"/>
        </w:rPr>
        <w:t xml:space="preserve"> 14.00 </w:t>
      </w:r>
      <w:r w:rsidR="009A7BBC">
        <w:rPr>
          <w:rFonts w:ascii="Times New Roman" w:hAnsi="Times New Roman"/>
          <w:sz w:val="24"/>
          <w:szCs w:val="24"/>
        </w:rPr>
        <w:t>to</w:t>
      </w:r>
      <w:r w:rsidR="009A7BBC" w:rsidRPr="00777AB5">
        <w:rPr>
          <w:rFonts w:ascii="Times New Roman" w:hAnsi="Times New Roman"/>
          <w:sz w:val="24"/>
          <w:szCs w:val="24"/>
        </w:rPr>
        <w:t xml:space="preserve"> 16.00 WIB</w:t>
      </w:r>
      <w:r w:rsidR="009A7BBC">
        <w:rPr>
          <w:rFonts w:ascii="Times New Roman" w:hAnsi="Times New Roman"/>
          <w:sz w:val="24"/>
          <w:szCs w:val="24"/>
        </w:rPr>
        <w:t xml:space="preserve">. On </w:t>
      </w:r>
      <w:proofErr w:type="spellStart"/>
      <w:r w:rsidR="009A7BBC">
        <w:rPr>
          <w:rFonts w:ascii="Times New Roman" w:hAnsi="Times New Roman"/>
          <w:sz w:val="24"/>
          <w:szCs w:val="24"/>
        </w:rPr>
        <w:t>Swara</w:t>
      </w:r>
      <w:proofErr w:type="spellEnd"/>
      <w:r w:rsidR="009A7BBC">
        <w:rPr>
          <w:rFonts w:ascii="Times New Roman" w:hAnsi="Times New Roman"/>
          <w:sz w:val="24"/>
          <w:szCs w:val="24"/>
        </w:rPr>
        <w:t xml:space="preserve"> Channel, tutoring is available </w:t>
      </w:r>
      <w:r w:rsidR="00F1138E">
        <w:rPr>
          <w:rFonts w:ascii="Times New Roman" w:hAnsi="Times New Roman"/>
          <w:sz w:val="24"/>
          <w:szCs w:val="24"/>
        </w:rPr>
        <w:t xml:space="preserve">every day from </w:t>
      </w:r>
      <w:r w:rsidR="00F1138E" w:rsidRPr="00777AB5">
        <w:rPr>
          <w:rFonts w:ascii="Times New Roman" w:hAnsi="Times New Roman"/>
          <w:sz w:val="24"/>
          <w:szCs w:val="24"/>
        </w:rPr>
        <w:t>05.00 – 05.30 WIB</w:t>
      </w:r>
      <w:r w:rsidR="00F1138E">
        <w:rPr>
          <w:rFonts w:ascii="Times New Roman" w:hAnsi="Times New Roman"/>
          <w:sz w:val="24"/>
          <w:szCs w:val="24"/>
        </w:rPr>
        <w:t xml:space="preserve">. Tutoring also gets </w:t>
      </w:r>
      <w:r w:rsidR="00F1138E" w:rsidRPr="00B21BA3">
        <w:rPr>
          <w:rFonts w:ascii="Times New Roman" w:hAnsi="Times New Roman"/>
          <w:sz w:val="24"/>
          <w:szCs w:val="24"/>
        </w:rPr>
        <w:t>coverage</w:t>
      </w:r>
      <w:r w:rsidR="00F1138E">
        <w:rPr>
          <w:rFonts w:ascii="Times New Roman" w:hAnsi="Times New Roman"/>
          <w:sz w:val="24"/>
          <w:szCs w:val="24"/>
        </w:rPr>
        <w:t xml:space="preserve"> in several local media in local areas (UT Catalog, 2010).</w:t>
      </w:r>
    </w:p>
    <w:p w:rsidR="001A1B3C" w:rsidRPr="00777AB5" w:rsidRDefault="001A1B3C" w:rsidP="00957B8E">
      <w:pPr>
        <w:spacing w:line="240" w:lineRule="auto"/>
        <w:ind w:left="426"/>
        <w:contextualSpacing/>
        <w:rPr>
          <w:rFonts w:ascii="Times New Roman" w:hAnsi="Times New Roman"/>
          <w:sz w:val="24"/>
          <w:szCs w:val="24"/>
          <w:lang w:val="id-ID"/>
        </w:rPr>
      </w:pPr>
    </w:p>
    <w:p w:rsidR="005D463F" w:rsidRPr="00777AB5" w:rsidRDefault="005D463F" w:rsidP="0095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b/>
          <w:bCs/>
          <w:sz w:val="24"/>
          <w:szCs w:val="24"/>
          <w:lang w:val="id-ID"/>
        </w:rPr>
      </w:pPr>
      <w:r w:rsidRPr="00777AB5">
        <w:rPr>
          <w:rFonts w:ascii="Times New Roman" w:hAnsi="Times New Roman"/>
          <w:b/>
          <w:sz w:val="24"/>
          <w:szCs w:val="24"/>
          <w:lang w:val="id-ID"/>
        </w:rPr>
        <w:t>III</w:t>
      </w:r>
      <w:r w:rsidRPr="00777AB5">
        <w:rPr>
          <w:rFonts w:ascii="Times New Roman" w:hAnsi="Times New Roman"/>
          <w:b/>
          <w:bCs/>
          <w:sz w:val="24"/>
          <w:szCs w:val="24"/>
          <w:lang w:val="id-ID"/>
        </w:rPr>
        <w:t xml:space="preserve">. </w:t>
      </w:r>
      <w:r w:rsidRPr="00777AB5">
        <w:rPr>
          <w:rFonts w:ascii="Times New Roman" w:hAnsi="Times New Roman"/>
          <w:b/>
          <w:bCs/>
          <w:sz w:val="24"/>
          <w:szCs w:val="24"/>
        </w:rPr>
        <w:t xml:space="preserve"> Methodology</w:t>
      </w:r>
    </w:p>
    <w:p w:rsidR="005D463F" w:rsidRPr="00686C2E" w:rsidRDefault="00957B8E" w:rsidP="00957B8E">
      <w:pPr>
        <w:numPr>
          <w:ilvl w:val="0"/>
          <w:numId w:val="3"/>
        </w:numPr>
        <w:spacing w:line="240" w:lineRule="auto"/>
        <w:contextualSpacing/>
        <w:rPr>
          <w:rFonts w:ascii="Times New Roman" w:hAnsi="Times New Roman"/>
          <w:sz w:val="24"/>
          <w:szCs w:val="24"/>
        </w:rPr>
      </w:pPr>
      <w:r>
        <w:rPr>
          <w:rFonts w:ascii="Times New Roman" w:hAnsi="Times New Roman"/>
          <w:b/>
          <w:sz w:val="24"/>
          <w:szCs w:val="24"/>
          <w:lang w:val="id-ID"/>
        </w:rPr>
        <w:t>Types of Rese</w:t>
      </w:r>
      <w:r w:rsidR="005D463F" w:rsidRPr="00686C2E">
        <w:rPr>
          <w:rFonts w:ascii="Times New Roman" w:hAnsi="Times New Roman"/>
          <w:b/>
          <w:sz w:val="24"/>
          <w:szCs w:val="24"/>
          <w:lang w:val="id-ID"/>
        </w:rPr>
        <w:t xml:space="preserve">arch  </w:t>
      </w:r>
    </w:p>
    <w:p w:rsidR="00686C2E" w:rsidRDefault="00686C2E" w:rsidP="00957B8E">
      <w:pPr>
        <w:spacing w:line="240" w:lineRule="auto"/>
        <w:ind w:left="425"/>
        <w:contextualSpacing/>
        <w:rPr>
          <w:rFonts w:ascii="Times New Roman" w:hAnsi="Times New Roman"/>
          <w:sz w:val="24"/>
          <w:szCs w:val="24"/>
        </w:rPr>
      </w:pPr>
    </w:p>
    <w:p w:rsidR="00CE0334" w:rsidRDefault="00CE0334" w:rsidP="00957B8E">
      <w:pPr>
        <w:spacing w:line="240" w:lineRule="auto"/>
        <w:ind w:left="360" w:firstLine="450"/>
        <w:contextualSpacing/>
        <w:rPr>
          <w:rFonts w:ascii="Times New Roman" w:hAnsi="Times New Roman"/>
          <w:sz w:val="24"/>
          <w:szCs w:val="24"/>
        </w:rPr>
      </w:pPr>
      <w:r>
        <w:rPr>
          <w:rFonts w:ascii="Times New Roman" w:hAnsi="Times New Roman"/>
          <w:sz w:val="24"/>
          <w:szCs w:val="24"/>
        </w:rPr>
        <w:t>The study is descriptive and follows</w:t>
      </w:r>
      <w:r w:rsidR="006E09F0">
        <w:rPr>
          <w:rFonts w:ascii="Times New Roman" w:hAnsi="Times New Roman"/>
          <w:sz w:val="24"/>
          <w:szCs w:val="24"/>
        </w:rPr>
        <w:t xml:space="preserve"> a</w:t>
      </w:r>
      <w:r>
        <w:rPr>
          <w:rFonts w:ascii="Times New Roman" w:hAnsi="Times New Roman"/>
          <w:sz w:val="24"/>
          <w:szCs w:val="24"/>
        </w:rPr>
        <w:t xml:space="preserve"> quantitative method. The method represents a technique of collecting, managing, simplifying, presenting and analyzing data to provide a </w:t>
      </w:r>
      <w:r>
        <w:rPr>
          <w:rFonts w:ascii="Times New Roman" w:hAnsi="Times New Roman"/>
          <w:sz w:val="24"/>
          <w:szCs w:val="24"/>
        </w:rPr>
        <w:lastRenderedPageBreak/>
        <w:t xml:space="preserve">measurable description of an event or a phenomenon through observation expressed numerically. Discussion reflects the results of field observation, i.e., a survey </w:t>
      </w:r>
      <w:r w:rsidR="003B383F">
        <w:rPr>
          <w:rFonts w:ascii="Times New Roman" w:hAnsi="Times New Roman"/>
          <w:sz w:val="24"/>
          <w:szCs w:val="24"/>
        </w:rPr>
        <w:t xml:space="preserve">from which information is acquired using questionnaires and Likert scale as a measurement scale. </w:t>
      </w:r>
    </w:p>
    <w:p w:rsidR="00957B8E" w:rsidRDefault="00957B8E" w:rsidP="00957B8E">
      <w:pPr>
        <w:spacing w:line="240" w:lineRule="auto"/>
        <w:ind w:left="425"/>
        <w:contextualSpacing/>
        <w:rPr>
          <w:rFonts w:ascii="Times New Roman" w:hAnsi="Times New Roman"/>
          <w:sz w:val="24"/>
          <w:szCs w:val="24"/>
        </w:rPr>
      </w:pPr>
    </w:p>
    <w:p w:rsidR="005D463F" w:rsidRPr="00957B8E" w:rsidRDefault="005D463F" w:rsidP="00957B8E">
      <w:pPr>
        <w:numPr>
          <w:ilvl w:val="0"/>
          <w:numId w:val="3"/>
        </w:numPr>
        <w:spacing w:line="240" w:lineRule="auto"/>
        <w:ind w:left="714" w:hanging="357"/>
        <w:contextualSpacing/>
        <w:rPr>
          <w:rFonts w:ascii="Times New Roman" w:hAnsi="Times New Roman"/>
          <w:sz w:val="24"/>
          <w:szCs w:val="24"/>
        </w:rPr>
      </w:pPr>
      <w:r w:rsidRPr="00777AB5">
        <w:rPr>
          <w:rFonts w:ascii="Times New Roman" w:hAnsi="Times New Roman"/>
          <w:b/>
          <w:sz w:val="24"/>
          <w:szCs w:val="24"/>
        </w:rPr>
        <w:t>P</w:t>
      </w:r>
      <w:r w:rsidRPr="00777AB5">
        <w:rPr>
          <w:rFonts w:ascii="Times New Roman" w:hAnsi="Times New Roman"/>
          <w:b/>
          <w:sz w:val="24"/>
          <w:szCs w:val="24"/>
          <w:lang w:val="id-ID"/>
        </w:rPr>
        <w:t>articipants</w:t>
      </w:r>
    </w:p>
    <w:p w:rsidR="00957B8E" w:rsidRPr="00777AB5" w:rsidRDefault="00957B8E" w:rsidP="00957B8E">
      <w:pPr>
        <w:spacing w:line="240" w:lineRule="auto"/>
        <w:ind w:left="714"/>
        <w:contextualSpacing/>
        <w:rPr>
          <w:rFonts w:ascii="Times New Roman" w:hAnsi="Times New Roman"/>
          <w:sz w:val="24"/>
          <w:szCs w:val="24"/>
        </w:rPr>
      </w:pPr>
    </w:p>
    <w:p w:rsidR="003B383F" w:rsidRDefault="003B383F" w:rsidP="00957B8E">
      <w:pPr>
        <w:spacing w:line="240" w:lineRule="auto"/>
        <w:ind w:left="360" w:firstLine="450"/>
        <w:contextualSpacing/>
        <w:rPr>
          <w:rFonts w:ascii="Times New Roman" w:hAnsi="Times New Roman"/>
          <w:sz w:val="24"/>
          <w:szCs w:val="24"/>
        </w:rPr>
      </w:pPr>
      <w:r>
        <w:rPr>
          <w:rFonts w:ascii="Times New Roman" w:hAnsi="Times New Roman"/>
          <w:sz w:val="24"/>
          <w:szCs w:val="24"/>
        </w:rPr>
        <w:t xml:space="preserve">The population includes the entire students of Non Basic Education, with those </w:t>
      </w:r>
      <w:r w:rsidRPr="00B21BA3">
        <w:rPr>
          <w:rFonts w:ascii="Times New Roman" w:hAnsi="Times New Roman"/>
          <w:sz w:val="24"/>
          <w:szCs w:val="24"/>
        </w:rPr>
        <w:t>having been</w:t>
      </w:r>
      <w:r>
        <w:rPr>
          <w:rFonts w:ascii="Times New Roman" w:hAnsi="Times New Roman"/>
          <w:sz w:val="24"/>
          <w:szCs w:val="24"/>
        </w:rPr>
        <w:t xml:space="preserve"> registered in 2017 and 2018.1 representing the target population owing to the fact that they have participated in stude</w:t>
      </w:r>
      <w:r w:rsidR="00307913">
        <w:rPr>
          <w:rFonts w:ascii="Times New Roman" w:hAnsi="Times New Roman"/>
          <w:sz w:val="24"/>
          <w:szCs w:val="24"/>
        </w:rPr>
        <w:t>nt orientation and, thus, have</w:t>
      </w:r>
      <w:r>
        <w:rPr>
          <w:rFonts w:ascii="Times New Roman" w:hAnsi="Times New Roman"/>
          <w:sz w:val="24"/>
          <w:szCs w:val="24"/>
        </w:rPr>
        <w:t xml:space="preserve"> clear understanding of not only how learning resources work at UT, but also how these resources can work for th</w:t>
      </w:r>
      <w:r w:rsidR="00307913">
        <w:rPr>
          <w:rFonts w:ascii="Times New Roman" w:hAnsi="Times New Roman"/>
          <w:sz w:val="24"/>
          <w:szCs w:val="24"/>
        </w:rPr>
        <w:t>em</w:t>
      </w:r>
      <w:r>
        <w:rPr>
          <w:rFonts w:ascii="Times New Roman" w:hAnsi="Times New Roman"/>
          <w:sz w:val="24"/>
          <w:szCs w:val="24"/>
        </w:rPr>
        <w:t xml:space="preserve">. </w:t>
      </w:r>
      <w:r w:rsidR="007F33EC">
        <w:rPr>
          <w:rFonts w:ascii="Times New Roman" w:hAnsi="Times New Roman"/>
          <w:sz w:val="24"/>
          <w:szCs w:val="24"/>
        </w:rPr>
        <w:t xml:space="preserve">The adequacy of sampling is justified by the </w:t>
      </w:r>
      <w:r w:rsidR="007F33EC" w:rsidRPr="00B21BA3">
        <w:rPr>
          <w:rFonts w:ascii="Times New Roman" w:hAnsi="Times New Roman"/>
          <w:sz w:val="24"/>
          <w:szCs w:val="24"/>
        </w:rPr>
        <w:t>reaching</w:t>
      </w:r>
      <w:r w:rsidR="007F33EC">
        <w:rPr>
          <w:rFonts w:ascii="Times New Roman" w:hAnsi="Times New Roman"/>
          <w:sz w:val="24"/>
          <w:szCs w:val="24"/>
        </w:rPr>
        <w:t xml:space="preserve"> of saturation. Data collection utilizes a survey method, i.e., questionnaires and interviews, which take place in </w:t>
      </w:r>
      <w:proofErr w:type="spellStart"/>
      <w:r w:rsidR="007F33EC">
        <w:rPr>
          <w:rFonts w:ascii="Times New Roman" w:hAnsi="Times New Roman"/>
          <w:sz w:val="24"/>
          <w:szCs w:val="24"/>
        </w:rPr>
        <w:t>Sidrap</w:t>
      </w:r>
      <w:proofErr w:type="spellEnd"/>
      <w:r w:rsidR="007F33EC">
        <w:rPr>
          <w:rFonts w:ascii="Times New Roman" w:hAnsi="Times New Roman"/>
          <w:sz w:val="24"/>
          <w:szCs w:val="24"/>
        </w:rPr>
        <w:t xml:space="preserve"> Regency </w:t>
      </w:r>
      <w:r w:rsidR="007F33EC" w:rsidRPr="00777AB5">
        <w:rPr>
          <w:rFonts w:ascii="Times New Roman" w:hAnsi="Times New Roman"/>
          <w:sz w:val="24"/>
          <w:szCs w:val="24"/>
          <w:lang w:val="id-ID"/>
        </w:rPr>
        <w:t xml:space="preserve">(19 </w:t>
      </w:r>
      <w:r w:rsidR="007F33EC">
        <w:rPr>
          <w:rFonts w:ascii="Times New Roman" w:hAnsi="Times New Roman"/>
          <w:sz w:val="24"/>
          <w:szCs w:val="24"/>
        </w:rPr>
        <w:t>respondents</w:t>
      </w:r>
      <w:r w:rsidR="007F33EC" w:rsidRPr="00777AB5">
        <w:rPr>
          <w:rFonts w:ascii="Times New Roman" w:hAnsi="Times New Roman"/>
          <w:sz w:val="24"/>
          <w:szCs w:val="24"/>
          <w:lang w:val="id-ID"/>
        </w:rPr>
        <w:t>)</w:t>
      </w:r>
      <w:r w:rsidR="007F33EC">
        <w:rPr>
          <w:rFonts w:ascii="Times New Roman" w:hAnsi="Times New Roman"/>
          <w:sz w:val="24"/>
          <w:szCs w:val="24"/>
        </w:rPr>
        <w:t xml:space="preserve">, </w:t>
      </w:r>
      <w:proofErr w:type="spellStart"/>
      <w:r w:rsidR="007F33EC">
        <w:rPr>
          <w:rFonts w:ascii="Times New Roman" w:hAnsi="Times New Roman"/>
          <w:sz w:val="24"/>
          <w:szCs w:val="24"/>
        </w:rPr>
        <w:t>Tana</w:t>
      </w:r>
      <w:proofErr w:type="spellEnd"/>
      <w:r w:rsidR="007F33EC" w:rsidRPr="00777AB5">
        <w:rPr>
          <w:rFonts w:ascii="Times New Roman" w:hAnsi="Times New Roman"/>
          <w:sz w:val="24"/>
          <w:szCs w:val="24"/>
        </w:rPr>
        <w:t xml:space="preserve"> </w:t>
      </w:r>
      <w:proofErr w:type="spellStart"/>
      <w:r w:rsidR="007F33EC" w:rsidRPr="00777AB5">
        <w:rPr>
          <w:rFonts w:ascii="Times New Roman" w:hAnsi="Times New Roman"/>
          <w:sz w:val="24"/>
          <w:szCs w:val="24"/>
        </w:rPr>
        <w:t>Toraja</w:t>
      </w:r>
      <w:proofErr w:type="spellEnd"/>
      <w:r w:rsidR="007F33EC" w:rsidRPr="00777AB5">
        <w:rPr>
          <w:rFonts w:ascii="Times New Roman" w:hAnsi="Times New Roman"/>
          <w:sz w:val="24"/>
          <w:szCs w:val="24"/>
          <w:lang w:val="id-ID"/>
        </w:rPr>
        <w:t xml:space="preserve"> </w:t>
      </w:r>
      <w:r w:rsidR="007F33EC">
        <w:rPr>
          <w:rFonts w:ascii="Times New Roman" w:hAnsi="Times New Roman"/>
          <w:sz w:val="24"/>
          <w:szCs w:val="24"/>
        </w:rPr>
        <w:t xml:space="preserve">Regency </w:t>
      </w:r>
      <w:r w:rsidR="007F33EC" w:rsidRPr="00777AB5">
        <w:rPr>
          <w:rFonts w:ascii="Times New Roman" w:hAnsi="Times New Roman"/>
          <w:sz w:val="24"/>
          <w:szCs w:val="24"/>
          <w:lang w:val="id-ID"/>
        </w:rPr>
        <w:t xml:space="preserve">(23 </w:t>
      </w:r>
      <w:r w:rsidR="007F33EC">
        <w:rPr>
          <w:rFonts w:ascii="Times New Roman" w:hAnsi="Times New Roman"/>
          <w:sz w:val="24"/>
          <w:szCs w:val="24"/>
        </w:rPr>
        <w:t>respondents</w:t>
      </w:r>
      <w:r w:rsidR="007F33EC">
        <w:rPr>
          <w:rFonts w:ascii="Times New Roman" w:hAnsi="Times New Roman"/>
          <w:sz w:val="24"/>
          <w:szCs w:val="24"/>
          <w:lang w:val="id-ID"/>
        </w:rPr>
        <w:t>),</w:t>
      </w:r>
      <w:r w:rsidR="007F33EC" w:rsidRPr="00777AB5">
        <w:rPr>
          <w:rFonts w:ascii="Times New Roman" w:hAnsi="Times New Roman"/>
          <w:sz w:val="24"/>
          <w:szCs w:val="24"/>
        </w:rPr>
        <w:t xml:space="preserve"> </w:t>
      </w:r>
      <w:proofErr w:type="spellStart"/>
      <w:r w:rsidR="007F33EC" w:rsidRPr="00777AB5">
        <w:rPr>
          <w:rFonts w:ascii="Times New Roman" w:hAnsi="Times New Roman"/>
          <w:sz w:val="24"/>
          <w:szCs w:val="24"/>
        </w:rPr>
        <w:t>Selayar</w:t>
      </w:r>
      <w:proofErr w:type="spellEnd"/>
      <w:r w:rsidR="007F33EC" w:rsidRPr="00777AB5">
        <w:rPr>
          <w:rFonts w:ascii="Times New Roman" w:hAnsi="Times New Roman"/>
          <w:sz w:val="24"/>
          <w:szCs w:val="24"/>
          <w:lang w:val="id-ID"/>
        </w:rPr>
        <w:t xml:space="preserve"> </w:t>
      </w:r>
      <w:r w:rsidR="007F33EC">
        <w:rPr>
          <w:rFonts w:ascii="Times New Roman" w:hAnsi="Times New Roman"/>
          <w:sz w:val="24"/>
          <w:szCs w:val="24"/>
        </w:rPr>
        <w:t xml:space="preserve">Regency </w:t>
      </w:r>
      <w:r w:rsidR="007F33EC" w:rsidRPr="00777AB5">
        <w:rPr>
          <w:rFonts w:ascii="Times New Roman" w:hAnsi="Times New Roman"/>
          <w:sz w:val="24"/>
          <w:szCs w:val="24"/>
          <w:lang w:val="id-ID"/>
        </w:rPr>
        <w:t xml:space="preserve">(23 </w:t>
      </w:r>
      <w:r w:rsidR="007F33EC">
        <w:rPr>
          <w:rFonts w:ascii="Times New Roman" w:hAnsi="Times New Roman"/>
          <w:sz w:val="24"/>
          <w:szCs w:val="24"/>
        </w:rPr>
        <w:t>respondents</w:t>
      </w:r>
      <w:r w:rsidR="007F33EC" w:rsidRPr="00777AB5">
        <w:rPr>
          <w:rFonts w:ascii="Times New Roman" w:hAnsi="Times New Roman"/>
          <w:sz w:val="24"/>
          <w:szCs w:val="24"/>
          <w:lang w:val="id-ID"/>
        </w:rPr>
        <w:t>)</w:t>
      </w:r>
      <w:r w:rsidR="007F33EC" w:rsidRPr="00777AB5">
        <w:rPr>
          <w:rFonts w:ascii="Times New Roman" w:hAnsi="Times New Roman"/>
          <w:sz w:val="24"/>
          <w:szCs w:val="24"/>
        </w:rPr>
        <w:t>, Makassar</w:t>
      </w:r>
      <w:r w:rsidR="007F33EC" w:rsidRPr="00777AB5">
        <w:rPr>
          <w:rFonts w:ascii="Times New Roman" w:hAnsi="Times New Roman"/>
          <w:sz w:val="24"/>
          <w:szCs w:val="24"/>
          <w:lang w:val="id-ID"/>
        </w:rPr>
        <w:t xml:space="preserve"> </w:t>
      </w:r>
      <w:r w:rsidR="007F33EC">
        <w:rPr>
          <w:rFonts w:ascii="Times New Roman" w:hAnsi="Times New Roman"/>
          <w:sz w:val="24"/>
          <w:szCs w:val="24"/>
        </w:rPr>
        <w:t xml:space="preserve">City </w:t>
      </w:r>
      <w:r w:rsidR="007F33EC" w:rsidRPr="00777AB5">
        <w:rPr>
          <w:rFonts w:ascii="Times New Roman" w:hAnsi="Times New Roman"/>
          <w:sz w:val="24"/>
          <w:szCs w:val="24"/>
          <w:lang w:val="id-ID"/>
        </w:rPr>
        <w:t xml:space="preserve">(35 </w:t>
      </w:r>
      <w:r w:rsidR="007F33EC">
        <w:rPr>
          <w:rFonts w:ascii="Times New Roman" w:hAnsi="Times New Roman"/>
          <w:sz w:val="24"/>
          <w:szCs w:val="24"/>
        </w:rPr>
        <w:t>respondents</w:t>
      </w:r>
      <w:r w:rsidR="007F33EC" w:rsidRPr="00777AB5">
        <w:rPr>
          <w:rFonts w:ascii="Times New Roman" w:hAnsi="Times New Roman"/>
          <w:sz w:val="24"/>
          <w:szCs w:val="24"/>
          <w:lang w:val="id-ID"/>
        </w:rPr>
        <w:t>)</w:t>
      </w:r>
      <w:r w:rsidR="007F33EC" w:rsidRPr="00777AB5">
        <w:rPr>
          <w:rFonts w:ascii="Times New Roman" w:hAnsi="Times New Roman"/>
          <w:sz w:val="24"/>
          <w:szCs w:val="24"/>
        </w:rPr>
        <w:t xml:space="preserve">, </w:t>
      </w:r>
      <w:r w:rsidR="007F33EC">
        <w:rPr>
          <w:rFonts w:ascii="Times New Roman" w:hAnsi="Times New Roman"/>
          <w:sz w:val="24"/>
          <w:szCs w:val="24"/>
        </w:rPr>
        <w:t>and</w:t>
      </w:r>
      <w:r w:rsidR="007F33EC" w:rsidRPr="00777AB5">
        <w:rPr>
          <w:rFonts w:ascii="Times New Roman" w:hAnsi="Times New Roman"/>
          <w:sz w:val="24"/>
          <w:szCs w:val="24"/>
        </w:rPr>
        <w:t xml:space="preserve"> </w:t>
      </w:r>
      <w:proofErr w:type="spellStart"/>
      <w:r w:rsidR="007F33EC" w:rsidRPr="00777AB5">
        <w:rPr>
          <w:rFonts w:ascii="Times New Roman" w:hAnsi="Times New Roman"/>
          <w:sz w:val="24"/>
          <w:szCs w:val="24"/>
        </w:rPr>
        <w:t>Luwu</w:t>
      </w:r>
      <w:proofErr w:type="spellEnd"/>
      <w:r w:rsidR="007F33EC" w:rsidRPr="00777AB5">
        <w:rPr>
          <w:rFonts w:ascii="Times New Roman" w:hAnsi="Times New Roman"/>
          <w:sz w:val="24"/>
          <w:szCs w:val="24"/>
        </w:rPr>
        <w:t xml:space="preserve"> </w:t>
      </w:r>
      <w:proofErr w:type="spellStart"/>
      <w:r w:rsidR="007F33EC" w:rsidRPr="00777AB5">
        <w:rPr>
          <w:rFonts w:ascii="Times New Roman" w:hAnsi="Times New Roman"/>
          <w:sz w:val="24"/>
          <w:szCs w:val="24"/>
        </w:rPr>
        <w:t>Timur</w:t>
      </w:r>
      <w:proofErr w:type="spellEnd"/>
      <w:r w:rsidR="007F33EC" w:rsidRPr="00777AB5">
        <w:rPr>
          <w:rFonts w:ascii="Times New Roman" w:hAnsi="Times New Roman"/>
          <w:sz w:val="24"/>
          <w:szCs w:val="24"/>
          <w:lang w:val="id-ID"/>
        </w:rPr>
        <w:t xml:space="preserve"> </w:t>
      </w:r>
      <w:r w:rsidR="007F33EC">
        <w:rPr>
          <w:rFonts w:ascii="Times New Roman" w:hAnsi="Times New Roman"/>
          <w:sz w:val="24"/>
          <w:szCs w:val="24"/>
        </w:rPr>
        <w:t xml:space="preserve">Regency </w:t>
      </w:r>
      <w:r w:rsidR="007F33EC" w:rsidRPr="00777AB5">
        <w:rPr>
          <w:rFonts w:ascii="Times New Roman" w:hAnsi="Times New Roman"/>
          <w:sz w:val="24"/>
          <w:szCs w:val="24"/>
          <w:lang w:val="id-ID"/>
        </w:rPr>
        <w:t xml:space="preserve">(23 </w:t>
      </w:r>
      <w:r w:rsidR="007F33EC">
        <w:rPr>
          <w:rFonts w:ascii="Times New Roman" w:hAnsi="Times New Roman"/>
          <w:sz w:val="24"/>
          <w:szCs w:val="24"/>
        </w:rPr>
        <w:t>respondents</w:t>
      </w:r>
      <w:r w:rsidR="007F33EC" w:rsidRPr="00777AB5">
        <w:rPr>
          <w:rFonts w:ascii="Times New Roman" w:hAnsi="Times New Roman"/>
          <w:sz w:val="24"/>
          <w:szCs w:val="24"/>
          <w:lang w:val="id-ID"/>
        </w:rPr>
        <w:t>).</w:t>
      </w:r>
      <w:r>
        <w:rPr>
          <w:rFonts w:ascii="Times New Roman" w:hAnsi="Times New Roman"/>
          <w:sz w:val="24"/>
          <w:szCs w:val="24"/>
        </w:rPr>
        <w:t xml:space="preserve"> </w:t>
      </w:r>
    </w:p>
    <w:p w:rsidR="001A1B3C" w:rsidRPr="00777AB5" w:rsidRDefault="001A1B3C" w:rsidP="00957B8E">
      <w:pPr>
        <w:spacing w:line="240" w:lineRule="auto"/>
        <w:ind w:left="426"/>
        <w:contextualSpacing/>
        <w:rPr>
          <w:rFonts w:ascii="Times New Roman" w:hAnsi="Times New Roman"/>
          <w:sz w:val="24"/>
          <w:szCs w:val="24"/>
        </w:rPr>
      </w:pPr>
    </w:p>
    <w:p w:rsidR="005D463F" w:rsidRPr="00777AB5" w:rsidRDefault="005D463F" w:rsidP="00957B8E">
      <w:pPr>
        <w:spacing w:line="240" w:lineRule="auto"/>
        <w:rPr>
          <w:rFonts w:ascii="Times New Roman" w:hAnsi="Times New Roman"/>
          <w:b/>
          <w:sz w:val="24"/>
          <w:szCs w:val="24"/>
          <w:lang w:val="id-ID"/>
        </w:rPr>
      </w:pPr>
      <w:r w:rsidRPr="00777AB5">
        <w:rPr>
          <w:rFonts w:ascii="Times New Roman" w:hAnsi="Times New Roman"/>
          <w:b/>
          <w:sz w:val="24"/>
          <w:szCs w:val="24"/>
          <w:lang w:val="id-ID"/>
        </w:rPr>
        <w:t xml:space="preserve">      C. Data Analysis</w:t>
      </w:r>
    </w:p>
    <w:p w:rsidR="007F33EC" w:rsidRDefault="007F33EC" w:rsidP="00957B8E">
      <w:pPr>
        <w:spacing w:line="240" w:lineRule="auto"/>
        <w:ind w:left="360" w:firstLine="450"/>
        <w:contextualSpacing/>
        <w:rPr>
          <w:rFonts w:ascii="Times New Roman" w:hAnsi="Times New Roman"/>
          <w:sz w:val="24"/>
          <w:szCs w:val="24"/>
        </w:rPr>
      </w:pPr>
      <w:r>
        <w:rPr>
          <w:rFonts w:ascii="Times New Roman" w:hAnsi="Times New Roman"/>
          <w:sz w:val="24"/>
          <w:szCs w:val="24"/>
        </w:rPr>
        <w:t xml:space="preserve">Descriptive frequency analysis is used to provide a great deal of descriptive information about the topic of interest. </w:t>
      </w:r>
      <w:r w:rsidR="00015ABF">
        <w:rPr>
          <w:rFonts w:ascii="Times New Roman" w:hAnsi="Times New Roman"/>
          <w:sz w:val="24"/>
          <w:szCs w:val="24"/>
        </w:rPr>
        <w:t>SPSS 15 for Windows, a set of software programs for statistical data, is used to show how strong</w:t>
      </w:r>
      <w:r w:rsidR="00307913">
        <w:rPr>
          <w:rFonts w:ascii="Times New Roman" w:hAnsi="Times New Roman"/>
          <w:sz w:val="24"/>
          <w:szCs w:val="24"/>
        </w:rPr>
        <w:t xml:space="preserve">ly two variables are correlated with </w:t>
      </w:r>
      <w:r w:rsidR="00015ABF">
        <w:rPr>
          <w:rFonts w:ascii="Times New Roman" w:hAnsi="Times New Roman"/>
          <w:sz w:val="24"/>
          <w:szCs w:val="24"/>
        </w:rPr>
        <w:t xml:space="preserve">each other. </w:t>
      </w:r>
    </w:p>
    <w:p w:rsidR="005D463F" w:rsidRPr="00777AB5" w:rsidRDefault="005D463F" w:rsidP="00957B8E">
      <w:pPr>
        <w:spacing w:line="240" w:lineRule="auto"/>
        <w:ind w:left="720"/>
        <w:contextualSpacing/>
        <w:rPr>
          <w:rFonts w:ascii="Times New Roman" w:hAnsi="Times New Roman"/>
          <w:sz w:val="24"/>
          <w:szCs w:val="24"/>
          <w:lang w:val="id-ID"/>
        </w:rPr>
      </w:pPr>
    </w:p>
    <w:p w:rsidR="005D463F" w:rsidRPr="00777AB5" w:rsidRDefault="005D463F" w:rsidP="00957B8E">
      <w:pPr>
        <w:spacing w:line="240" w:lineRule="auto"/>
        <w:rPr>
          <w:rFonts w:ascii="Times New Roman" w:eastAsia="Times New Roman" w:hAnsi="Times New Roman"/>
          <w:b/>
          <w:kern w:val="32"/>
          <w:sz w:val="24"/>
          <w:szCs w:val="24"/>
          <w:lang w:val="id-ID"/>
        </w:rPr>
      </w:pPr>
      <w:r w:rsidRPr="00777AB5">
        <w:rPr>
          <w:rFonts w:ascii="Times New Roman" w:hAnsi="Times New Roman"/>
          <w:b/>
          <w:sz w:val="24"/>
          <w:szCs w:val="24"/>
          <w:lang w:val="id-ID"/>
        </w:rPr>
        <w:t xml:space="preserve">IV. </w:t>
      </w:r>
      <w:r w:rsidRPr="00777AB5">
        <w:rPr>
          <w:rFonts w:ascii="Times New Roman" w:eastAsia="Times New Roman" w:hAnsi="Times New Roman"/>
          <w:b/>
          <w:kern w:val="32"/>
          <w:sz w:val="24"/>
          <w:szCs w:val="24"/>
          <w:lang w:val="en-GB"/>
        </w:rPr>
        <w:t>Results</w:t>
      </w:r>
    </w:p>
    <w:p w:rsidR="00015ABF" w:rsidRDefault="00015ABF" w:rsidP="00372D0D">
      <w:pPr>
        <w:spacing w:line="240" w:lineRule="auto"/>
        <w:ind w:left="360" w:firstLine="450"/>
        <w:rPr>
          <w:rFonts w:ascii="Times New Roman" w:hAnsi="Times New Roman"/>
          <w:sz w:val="24"/>
          <w:szCs w:val="24"/>
        </w:rPr>
      </w:pPr>
      <w:r>
        <w:rPr>
          <w:rFonts w:ascii="Times New Roman" w:hAnsi="Times New Roman"/>
          <w:sz w:val="24"/>
          <w:szCs w:val="24"/>
        </w:rPr>
        <w:t xml:space="preserve">Table 1 provides the results of data collection that takes place in </w:t>
      </w:r>
      <w:proofErr w:type="spellStart"/>
      <w:r>
        <w:rPr>
          <w:rFonts w:ascii="Times New Roman" w:hAnsi="Times New Roman"/>
          <w:sz w:val="24"/>
          <w:szCs w:val="24"/>
        </w:rPr>
        <w:t>Luwu</w:t>
      </w:r>
      <w:proofErr w:type="spellEnd"/>
      <w:r>
        <w:rPr>
          <w:rFonts w:ascii="Times New Roman" w:hAnsi="Times New Roman"/>
          <w:sz w:val="24"/>
          <w:szCs w:val="24"/>
        </w:rPr>
        <w:t xml:space="preserve"> </w:t>
      </w:r>
      <w:proofErr w:type="spellStart"/>
      <w:r>
        <w:rPr>
          <w:rFonts w:ascii="Times New Roman" w:hAnsi="Times New Roman"/>
          <w:sz w:val="24"/>
          <w:szCs w:val="24"/>
        </w:rPr>
        <w:t>Timur</w:t>
      </w:r>
      <w:proofErr w:type="spellEnd"/>
      <w:r w:rsidR="007C1BF5">
        <w:rPr>
          <w:rFonts w:ascii="Times New Roman" w:hAnsi="Times New Roman"/>
          <w:sz w:val="24"/>
          <w:szCs w:val="24"/>
        </w:rPr>
        <w:t xml:space="preserve"> (</w:t>
      </w:r>
      <w:proofErr w:type="spellStart"/>
      <w:r w:rsidR="007C1BF5">
        <w:rPr>
          <w:rFonts w:ascii="Times New Roman" w:hAnsi="Times New Roman"/>
          <w:sz w:val="24"/>
          <w:szCs w:val="24"/>
        </w:rPr>
        <w:t>Lutim</w:t>
      </w:r>
      <w:proofErr w:type="spellEnd"/>
      <w:r w:rsidR="007C1BF5">
        <w:rPr>
          <w:rFonts w:ascii="Times New Roman" w:hAnsi="Times New Roman"/>
          <w:sz w:val="24"/>
          <w:szCs w:val="24"/>
        </w:rPr>
        <w:t>)</w:t>
      </w:r>
      <w:r>
        <w:rPr>
          <w:rFonts w:ascii="Times New Roman" w:hAnsi="Times New Roman"/>
          <w:sz w:val="24"/>
          <w:szCs w:val="24"/>
        </w:rPr>
        <w:t>, Makassar,</w:t>
      </w:r>
      <w:r w:rsidR="007C1BF5">
        <w:rPr>
          <w:rFonts w:ascii="Times New Roman" w:hAnsi="Times New Roman"/>
          <w:sz w:val="24"/>
          <w:szCs w:val="24"/>
        </w:rPr>
        <w:t xml:space="preserve"> </w:t>
      </w:r>
      <w:proofErr w:type="spellStart"/>
      <w:r w:rsidR="007C1BF5">
        <w:rPr>
          <w:rFonts w:ascii="Times New Roman" w:hAnsi="Times New Roman"/>
          <w:sz w:val="24"/>
          <w:szCs w:val="24"/>
        </w:rPr>
        <w:t>Selayar</w:t>
      </w:r>
      <w:proofErr w:type="spellEnd"/>
      <w:r w:rsidR="007C1BF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Sidrap</w:t>
      </w:r>
      <w:proofErr w:type="spellEnd"/>
      <w:r>
        <w:rPr>
          <w:rFonts w:ascii="Times New Roman" w:hAnsi="Times New Roman"/>
          <w:sz w:val="24"/>
          <w:szCs w:val="24"/>
        </w:rPr>
        <w:t xml:space="preserve"> and </w:t>
      </w:r>
      <w:proofErr w:type="spellStart"/>
      <w:r>
        <w:rPr>
          <w:rFonts w:ascii="Times New Roman" w:hAnsi="Times New Roman"/>
          <w:sz w:val="24"/>
          <w:szCs w:val="24"/>
        </w:rPr>
        <w:t>Tana</w:t>
      </w:r>
      <w:proofErr w:type="spellEnd"/>
      <w:r>
        <w:rPr>
          <w:rFonts w:ascii="Times New Roman" w:hAnsi="Times New Roman"/>
          <w:sz w:val="24"/>
          <w:szCs w:val="24"/>
        </w:rPr>
        <w:t xml:space="preserve"> </w:t>
      </w:r>
      <w:proofErr w:type="spellStart"/>
      <w:r>
        <w:rPr>
          <w:rFonts w:ascii="Times New Roman" w:hAnsi="Times New Roman"/>
          <w:sz w:val="24"/>
          <w:szCs w:val="24"/>
        </w:rPr>
        <w:t>Toraja</w:t>
      </w:r>
      <w:proofErr w:type="spellEnd"/>
      <w:r w:rsidR="007C1BF5">
        <w:rPr>
          <w:rFonts w:ascii="Times New Roman" w:hAnsi="Times New Roman"/>
          <w:sz w:val="24"/>
          <w:szCs w:val="24"/>
        </w:rPr>
        <w:t xml:space="preserve"> (</w:t>
      </w:r>
      <w:proofErr w:type="spellStart"/>
      <w:r w:rsidR="007C1BF5">
        <w:rPr>
          <w:rFonts w:ascii="Times New Roman" w:hAnsi="Times New Roman"/>
          <w:sz w:val="24"/>
          <w:szCs w:val="24"/>
        </w:rPr>
        <w:t>Tator</w:t>
      </w:r>
      <w:proofErr w:type="spellEnd"/>
      <w:r w:rsidR="00307913">
        <w:rPr>
          <w:rFonts w:ascii="Times New Roman" w:hAnsi="Times New Roman"/>
          <w:sz w:val="24"/>
          <w:szCs w:val="24"/>
        </w:rPr>
        <w:t>)</w:t>
      </w:r>
      <w:r>
        <w:rPr>
          <w:rFonts w:ascii="Times New Roman" w:hAnsi="Times New Roman"/>
          <w:sz w:val="24"/>
          <w:szCs w:val="24"/>
        </w:rPr>
        <w:t xml:space="preserve">. These results </w:t>
      </w:r>
      <w:r w:rsidRPr="00B21BA3">
        <w:rPr>
          <w:rFonts w:ascii="Times New Roman" w:hAnsi="Times New Roman"/>
          <w:sz w:val="24"/>
          <w:szCs w:val="24"/>
        </w:rPr>
        <w:t>deal</w:t>
      </w:r>
      <w:r>
        <w:rPr>
          <w:rFonts w:ascii="Times New Roman" w:hAnsi="Times New Roman"/>
          <w:sz w:val="24"/>
          <w:szCs w:val="24"/>
        </w:rPr>
        <w:t xml:space="preserve"> with items and scores that</w:t>
      </w:r>
      <w:r w:rsidR="00307913">
        <w:rPr>
          <w:rFonts w:ascii="Times New Roman" w:hAnsi="Times New Roman"/>
          <w:sz w:val="24"/>
          <w:szCs w:val="24"/>
        </w:rPr>
        <w:t xml:space="preserve"> identify students’ preferences for </w:t>
      </w:r>
      <w:r>
        <w:rPr>
          <w:rFonts w:ascii="Times New Roman" w:hAnsi="Times New Roman"/>
          <w:sz w:val="24"/>
          <w:szCs w:val="24"/>
        </w:rPr>
        <w:t>the use of wide-ranging UT-online</w:t>
      </w:r>
      <w:r w:rsidR="002D4626">
        <w:rPr>
          <w:rFonts w:ascii="Times New Roman" w:hAnsi="Times New Roman"/>
          <w:sz w:val="24"/>
          <w:szCs w:val="24"/>
        </w:rPr>
        <w:t xml:space="preserve"> facilities.</w:t>
      </w:r>
      <w:r>
        <w:rPr>
          <w:rFonts w:ascii="Times New Roman" w:hAnsi="Times New Roman"/>
          <w:sz w:val="24"/>
          <w:szCs w:val="24"/>
        </w:rPr>
        <w:t xml:space="preserve"> </w:t>
      </w:r>
    </w:p>
    <w:p w:rsidR="005D463F" w:rsidRPr="00777AB5" w:rsidRDefault="007C1BF5" w:rsidP="00372D0D">
      <w:pPr>
        <w:numPr>
          <w:ilvl w:val="0"/>
          <w:numId w:val="4"/>
        </w:numPr>
        <w:spacing w:line="240" w:lineRule="auto"/>
        <w:ind w:left="630" w:hanging="270"/>
        <w:contextualSpacing/>
        <w:rPr>
          <w:rFonts w:ascii="Times New Roman" w:hAnsi="Times New Roman"/>
          <w:b/>
          <w:sz w:val="24"/>
          <w:szCs w:val="24"/>
        </w:rPr>
      </w:pPr>
      <w:r>
        <w:rPr>
          <w:rFonts w:ascii="Times New Roman" w:hAnsi="Times New Roman"/>
          <w:b/>
          <w:sz w:val="24"/>
          <w:szCs w:val="24"/>
        </w:rPr>
        <w:t>Respondents’ Preferences</w:t>
      </w:r>
    </w:p>
    <w:p w:rsidR="008953DB" w:rsidRPr="00777AB5" w:rsidRDefault="007C1BF5" w:rsidP="00372D0D">
      <w:pPr>
        <w:spacing w:line="240" w:lineRule="auto"/>
        <w:ind w:firstLine="360"/>
        <w:rPr>
          <w:rFonts w:ascii="Times New Roman" w:hAnsi="Times New Roman"/>
          <w:b/>
          <w:sz w:val="24"/>
          <w:szCs w:val="24"/>
          <w:lang w:val="id-ID"/>
        </w:rPr>
      </w:pPr>
      <w:r>
        <w:rPr>
          <w:rFonts w:ascii="Times New Roman" w:hAnsi="Times New Roman"/>
          <w:b/>
          <w:sz w:val="24"/>
          <w:szCs w:val="24"/>
          <w:lang w:val="id-ID"/>
        </w:rPr>
        <w:t>Tab</w:t>
      </w:r>
      <w:r w:rsidR="00784DFC" w:rsidRPr="00777AB5">
        <w:rPr>
          <w:rFonts w:ascii="Times New Roman" w:hAnsi="Times New Roman"/>
          <w:b/>
          <w:sz w:val="24"/>
          <w:szCs w:val="24"/>
          <w:lang w:val="id-ID"/>
        </w:rPr>
        <w:t>l</w:t>
      </w:r>
      <w:r>
        <w:rPr>
          <w:rFonts w:ascii="Times New Roman" w:hAnsi="Times New Roman"/>
          <w:b/>
          <w:sz w:val="24"/>
          <w:szCs w:val="24"/>
        </w:rPr>
        <w:t>e</w:t>
      </w:r>
      <w:r w:rsidR="00784DFC" w:rsidRPr="00777AB5">
        <w:rPr>
          <w:rFonts w:ascii="Times New Roman" w:hAnsi="Times New Roman"/>
          <w:b/>
          <w:sz w:val="24"/>
          <w:szCs w:val="24"/>
          <w:lang w:val="id-ID"/>
        </w:rPr>
        <w:t xml:space="preserve"> 1. </w:t>
      </w:r>
      <w:r>
        <w:rPr>
          <w:rFonts w:ascii="Times New Roman" w:hAnsi="Times New Roman"/>
          <w:b/>
          <w:sz w:val="24"/>
          <w:szCs w:val="24"/>
        </w:rPr>
        <w:t>Frequency of Respondents’ Preferences</w:t>
      </w:r>
    </w:p>
    <w:tbl>
      <w:tblPr>
        <w:tblStyle w:val="TableGrid"/>
        <w:tblW w:w="7655" w:type="dxa"/>
        <w:tblInd w:w="250" w:type="dxa"/>
        <w:tblLayout w:type="fixed"/>
        <w:tblLook w:val="04A0" w:firstRow="1" w:lastRow="0" w:firstColumn="1" w:lastColumn="0" w:noHBand="0" w:noVBand="1"/>
      </w:tblPr>
      <w:tblGrid>
        <w:gridCol w:w="476"/>
        <w:gridCol w:w="2076"/>
        <w:gridCol w:w="567"/>
        <w:gridCol w:w="567"/>
        <w:gridCol w:w="567"/>
        <w:gridCol w:w="567"/>
        <w:gridCol w:w="708"/>
        <w:gridCol w:w="709"/>
        <w:gridCol w:w="709"/>
        <w:gridCol w:w="709"/>
      </w:tblGrid>
      <w:tr w:rsidR="005D463F" w:rsidRPr="00777AB5" w:rsidTr="005D463F">
        <w:trPr>
          <w:trHeight w:val="480"/>
        </w:trPr>
        <w:tc>
          <w:tcPr>
            <w:tcW w:w="476" w:type="dxa"/>
            <w:vMerge w:val="restart"/>
            <w:vAlign w:val="center"/>
          </w:tcPr>
          <w:p w:rsidR="005D463F" w:rsidRPr="007C1BF5" w:rsidRDefault="005D463F" w:rsidP="00372D0D">
            <w:pPr>
              <w:spacing w:after="0" w:line="240" w:lineRule="auto"/>
              <w:ind w:left="-93" w:right="-97"/>
              <w:jc w:val="center"/>
              <w:rPr>
                <w:rFonts w:ascii="Times New Roman" w:eastAsiaTheme="minorHAnsi" w:hAnsi="Times New Roman"/>
                <w:sz w:val="24"/>
                <w:szCs w:val="24"/>
              </w:rPr>
            </w:pPr>
            <w:r w:rsidRPr="00777AB5">
              <w:rPr>
                <w:rFonts w:ascii="Times New Roman" w:eastAsiaTheme="minorHAnsi" w:hAnsi="Times New Roman"/>
                <w:sz w:val="24"/>
                <w:szCs w:val="24"/>
                <w:lang w:val="id-ID"/>
              </w:rPr>
              <w:t>No</w:t>
            </w:r>
            <w:r w:rsidR="007C1BF5">
              <w:rPr>
                <w:rFonts w:ascii="Times New Roman" w:eastAsiaTheme="minorHAnsi" w:hAnsi="Times New Roman"/>
                <w:sz w:val="24"/>
                <w:szCs w:val="24"/>
              </w:rPr>
              <w:t>.</w:t>
            </w:r>
          </w:p>
        </w:tc>
        <w:tc>
          <w:tcPr>
            <w:tcW w:w="2076" w:type="dxa"/>
            <w:vMerge w:val="restart"/>
            <w:vAlign w:val="center"/>
          </w:tcPr>
          <w:p w:rsidR="005D463F" w:rsidRPr="007C1BF5" w:rsidRDefault="007C1BF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Question</w:t>
            </w:r>
          </w:p>
        </w:tc>
        <w:tc>
          <w:tcPr>
            <w:tcW w:w="567" w:type="dxa"/>
            <w:vMerge w:val="restart"/>
            <w:textDirection w:val="btLr"/>
            <w:vAlign w:val="center"/>
          </w:tcPr>
          <w:p w:rsidR="005D463F" w:rsidRPr="007C1BF5" w:rsidRDefault="007C1BF5" w:rsidP="00372D0D">
            <w:pPr>
              <w:spacing w:after="0" w:line="240" w:lineRule="auto"/>
              <w:ind w:left="113" w:right="113"/>
              <w:rPr>
                <w:rFonts w:ascii="Times New Roman" w:eastAsiaTheme="minorHAnsi" w:hAnsi="Times New Roman"/>
                <w:sz w:val="24"/>
                <w:szCs w:val="24"/>
              </w:rPr>
            </w:pPr>
            <w:r>
              <w:rPr>
                <w:rFonts w:ascii="Times New Roman" w:eastAsiaTheme="minorHAnsi" w:hAnsi="Times New Roman"/>
                <w:sz w:val="24"/>
                <w:szCs w:val="24"/>
              </w:rPr>
              <w:t>Answer</w:t>
            </w:r>
          </w:p>
        </w:tc>
        <w:tc>
          <w:tcPr>
            <w:tcW w:w="3118" w:type="dxa"/>
            <w:gridSpan w:val="5"/>
            <w:vAlign w:val="center"/>
          </w:tcPr>
          <w:p w:rsidR="005D463F" w:rsidRPr="007C1BF5" w:rsidRDefault="007C1BF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Location</w:t>
            </w:r>
          </w:p>
        </w:tc>
        <w:tc>
          <w:tcPr>
            <w:tcW w:w="709" w:type="dxa"/>
            <w:vMerge w:val="restart"/>
            <w:textDirection w:val="btLr"/>
            <w:vAlign w:val="center"/>
          </w:tcPr>
          <w:p w:rsidR="005D463F" w:rsidRPr="00777AB5" w:rsidRDefault="005D463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Total</w:t>
            </w:r>
          </w:p>
        </w:tc>
        <w:tc>
          <w:tcPr>
            <w:tcW w:w="709" w:type="dxa"/>
            <w:vMerge w:val="restart"/>
            <w:textDirection w:val="btLr"/>
            <w:vAlign w:val="center"/>
          </w:tcPr>
          <w:p w:rsidR="005D463F" w:rsidRPr="007C1BF5" w:rsidRDefault="007C1BF5" w:rsidP="00372D0D">
            <w:pPr>
              <w:spacing w:after="0" w:line="240" w:lineRule="auto"/>
              <w:ind w:left="113" w:right="113"/>
              <w:rPr>
                <w:rFonts w:ascii="Times New Roman" w:eastAsiaTheme="minorHAnsi" w:hAnsi="Times New Roman"/>
                <w:sz w:val="24"/>
                <w:szCs w:val="24"/>
              </w:rPr>
            </w:pPr>
            <w:r>
              <w:rPr>
                <w:rFonts w:ascii="Times New Roman" w:eastAsiaTheme="minorHAnsi" w:hAnsi="Times New Roman"/>
                <w:sz w:val="24"/>
                <w:szCs w:val="24"/>
              </w:rPr>
              <w:t>Mean</w:t>
            </w:r>
          </w:p>
        </w:tc>
      </w:tr>
      <w:tr w:rsidR="005D463F" w:rsidRPr="00777AB5" w:rsidTr="005D463F">
        <w:trPr>
          <w:cantSplit/>
          <w:trHeight w:val="1134"/>
        </w:trPr>
        <w:tc>
          <w:tcPr>
            <w:tcW w:w="4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textDirection w:val="btLr"/>
            <w:vAlign w:val="center"/>
          </w:tcPr>
          <w:p w:rsidR="005D463F" w:rsidRPr="00777AB5" w:rsidRDefault="005D463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Lutim</w:t>
            </w:r>
          </w:p>
        </w:tc>
        <w:tc>
          <w:tcPr>
            <w:tcW w:w="567" w:type="dxa"/>
            <w:textDirection w:val="btLr"/>
            <w:vAlign w:val="center"/>
          </w:tcPr>
          <w:p w:rsidR="005D463F" w:rsidRPr="007C1BF5" w:rsidRDefault="005D463F" w:rsidP="00372D0D">
            <w:pPr>
              <w:spacing w:after="0" w:line="240" w:lineRule="auto"/>
              <w:ind w:left="113" w:right="113"/>
              <w:rPr>
                <w:rFonts w:ascii="Times New Roman" w:eastAsiaTheme="minorHAnsi" w:hAnsi="Times New Roman"/>
                <w:szCs w:val="24"/>
                <w:lang w:val="id-ID"/>
              </w:rPr>
            </w:pPr>
            <w:r w:rsidRPr="007C1BF5">
              <w:rPr>
                <w:rFonts w:ascii="Times New Roman" w:eastAsiaTheme="minorHAnsi" w:hAnsi="Times New Roman"/>
                <w:szCs w:val="24"/>
                <w:lang w:val="id-ID"/>
              </w:rPr>
              <w:t>Makassar</w:t>
            </w:r>
          </w:p>
        </w:tc>
        <w:tc>
          <w:tcPr>
            <w:tcW w:w="567" w:type="dxa"/>
            <w:textDirection w:val="btLr"/>
            <w:vAlign w:val="center"/>
          </w:tcPr>
          <w:p w:rsidR="005D463F" w:rsidRPr="00777AB5" w:rsidRDefault="005D463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Selayar</w:t>
            </w:r>
          </w:p>
        </w:tc>
        <w:tc>
          <w:tcPr>
            <w:tcW w:w="708" w:type="dxa"/>
            <w:textDirection w:val="btLr"/>
            <w:vAlign w:val="center"/>
          </w:tcPr>
          <w:p w:rsidR="005D463F" w:rsidRPr="00777AB5" w:rsidRDefault="005D463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Sidrap</w:t>
            </w:r>
          </w:p>
        </w:tc>
        <w:tc>
          <w:tcPr>
            <w:tcW w:w="709" w:type="dxa"/>
            <w:textDirection w:val="btLr"/>
            <w:vAlign w:val="center"/>
          </w:tcPr>
          <w:p w:rsidR="005D463F" w:rsidRPr="00777AB5" w:rsidRDefault="005D463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Tator</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70"/>
        </w:trPr>
        <w:tc>
          <w:tcPr>
            <w:tcW w:w="476"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2076" w:type="dxa"/>
            <w:vMerge w:val="restart"/>
          </w:tcPr>
          <w:p w:rsidR="005D463F" w:rsidRPr="00B21BA3"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UT-online offers a great deal of diversity in learning resources.</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4.25</w:t>
            </w:r>
          </w:p>
        </w:tc>
      </w:tr>
      <w:tr w:rsidR="005D463F" w:rsidRPr="00777AB5" w:rsidTr="005D463F">
        <w:trPr>
          <w:trHeight w:val="475"/>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1"/>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7</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2076" w:type="dxa"/>
            <w:vMerge w:val="restart"/>
          </w:tcPr>
          <w:p w:rsidR="005D463F" w:rsidRPr="00307913" w:rsidRDefault="005D463F" w:rsidP="00372D0D">
            <w:pPr>
              <w:tabs>
                <w:tab w:val="left" w:pos="1560"/>
              </w:tabs>
              <w:spacing w:after="0" w:line="240" w:lineRule="auto"/>
              <w:rPr>
                <w:rFonts w:ascii="Times New Roman" w:eastAsiaTheme="minorHAnsi" w:hAnsi="Times New Roman"/>
                <w:sz w:val="24"/>
                <w:szCs w:val="24"/>
              </w:rPr>
            </w:pPr>
            <w:r w:rsidRPr="00777AB5">
              <w:rPr>
                <w:rFonts w:ascii="Times New Roman" w:eastAsiaTheme="minorHAnsi" w:hAnsi="Times New Roman"/>
                <w:sz w:val="24"/>
                <w:szCs w:val="24"/>
                <w:lang w:val="id-ID"/>
              </w:rPr>
              <w:t xml:space="preserve">UT-Online </w:t>
            </w:r>
            <w:r w:rsidR="00DA7FC5">
              <w:rPr>
                <w:rFonts w:ascii="Times New Roman" w:eastAsiaTheme="minorHAnsi" w:hAnsi="Times New Roman"/>
                <w:sz w:val="24"/>
                <w:szCs w:val="24"/>
              </w:rPr>
              <w:t xml:space="preserve">is easily accessible </w:t>
            </w:r>
            <w:r w:rsidR="00DA7FC5" w:rsidRPr="00B21BA3">
              <w:rPr>
                <w:rFonts w:ascii="Times New Roman" w:eastAsiaTheme="minorHAnsi" w:hAnsi="Times New Roman"/>
                <w:sz w:val="24"/>
                <w:szCs w:val="24"/>
              </w:rPr>
              <w:t>on</w:t>
            </w:r>
            <w:r w:rsidR="00DA7FC5">
              <w:rPr>
                <w:rFonts w:ascii="Times New Roman" w:eastAsiaTheme="minorHAnsi" w:hAnsi="Times New Roman"/>
                <w:sz w:val="24"/>
                <w:szCs w:val="24"/>
              </w:rPr>
              <w:t xml:space="preserve"> mobile phones.</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4.27</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18</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7</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15</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8</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6</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3</w:t>
            </w:r>
          </w:p>
        </w:tc>
        <w:tc>
          <w:tcPr>
            <w:tcW w:w="2076" w:type="dxa"/>
            <w:vMerge w:val="restart"/>
          </w:tcPr>
          <w:p w:rsidR="005D463F" w:rsidRPr="007C5474"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Online learning resources vary tremendously.</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4.11</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8</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8</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4</w:t>
            </w:r>
          </w:p>
        </w:tc>
        <w:tc>
          <w:tcPr>
            <w:tcW w:w="2076" w:type="dxa"/>
            <w:vMerge w:val="restart"/>
          </w:tcPr>
          <w:p w:rsidR="005D463F" w:rsidRPr="00307913"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UT-online can be accessible regardless of geographical spaces.</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4.29</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8</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7</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8</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18</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5</w:t>
            </w:r>
          </w:p>
        </w:tc>
        <w:tc>
          <w:tcPr>
            <w:tcW w:w="2076" w:type="dxa"/>
            <w:vMerge w:val="restart"/>
          </w:tcPr>
          <w:p w:rsidR="005D463F" w:rsidRPr="00307913"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 extent of ease of use of UT-online access is affordable and beneficial.</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4.32</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6</w:t>
            </w:r>
          </w:p>
        </w:tc>
        <w:tc>
          <w:tcPr>
            <w:tcW w:w="2076" w:type="dxa"/>
            <w:vMerge w:val="restart"/>
          </w:tcPr>
          <w:p w:rsidR="005D463F" w:rsidRPr="00307913"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The </w:t>
            </w:r>
            <w:r w:rsidR="00307913">
              <w:rPr>
                <w:rFonts w:ascii="Times New Roman" w:eastAsiaTheme="minorHAnsi" w:hAnsi="Times New Roman"/>
                <w:sz w:val="24"/>
                <w:szCs w:val="24"/>
              </w:rPr>
              <w:t>usefulness</w:t>
            </w:r>
            <w:r>
              <w:rPr>
                <w:rFonts w:ascii="Times New Roman" w:eastAsiaTheme="minorHAnsi" w:hAnsi="Times New Roman"/>
                <w:sz w:val="24"/>
                <w:szCs w:val="24"/>
              </w:rPr>
              <w:t xml:space="preserve"> of UT-online meets the needs for learning objectives.</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4.47</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7</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9</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14</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11</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14</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7</w:t>
            </w:r>
          </w:p>
        </w:tc>
        <w:tc>
          <w:tcPr>
            <w:tcW w:w="2076" w:type="dxa"/>
            <w:vMerge w:val="restart"/>
          </w:tcPr>
          <w:p w:rsidR="005D463F" w:rsidRPr="00307913" w:rsidRDefault="00307913"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UT-o</w:t>
            </w:r>
            <w:r w:rsidR="00DA7FC5">
              <w:rPr>
                <w:rFonts w:ascii="Times New Roman" w:eastAsiaTheme="minorHAnsi" w:hAnsi="Times New Roman"/>
                <w:sz w:val="24"/>
                <w:szCs w:val="24"/>
              </w:rPr>
              <w:t>nline supports academic achievement.</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4.06</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15</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15</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6</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8</w:t>
            </w:r>
          </w:p>
        </w:tc>
        <w:tc>
          <w:tcPr>
            <w:tcW w:w="2076" w:type="dxa"/>
            <w:vMerge w:val="restart"/>
          </w:tcPr>
          <w:p w:rsidR="005D463F" w:rsidRPr="00307913"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Students are given clear information about how to access UT-online.</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3.99</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27</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9</w:t>
            </w:r>
          </w:p>
        </w:tc>
        <w:tc>
          <w:tcPr>
            <w:tcW w:w="2076" w:type="dxa"/>
            <w:vMerge w:val="restart"/>
          </w:tcPr>
          <w:p w:rsidR="005D463F" w:rsidRPr="00307913" w:rsidRDefault="00DA7FC5" w:rsidP="00372D0D">
            <w:pPr>
              <w:tabs>
                <w:tab w:val="left" w:pos="2127"/>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UT-online affects the advent of </w:t>
            </w:r>
            <w:r>
              <w:rPr>
                <w:rFonts w:ascii="Times New Roman" w:eastAsiaTheme="minorHAnsi" w:hAnsi="Times New Roman"/>
                <w:sz w:val="24"/>
                <w:szCs w:val="24"/>
              </w:rPr>
              <w:lastRenderedPageBreak/>
              <w:t>online interactions between peers.</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3.91</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22</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15</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15</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restart"/>
            <w:vAlign w:val="center"/>
          </w:tcPr>
          <w:p w:rsidR="005D463F" w:rsidRPr="00777AB5" w:rsidRDefault="007C5474"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10</w:t>
            </w:r>
          </w:p>
        </w:tc>
        <w:tc>
          <w:tcPr>
            <w:tcW w:w="2076" w:type="dxa"/>
            <w:vMerge w:val="restart"/>
          </w:tcPr>
          <w:p w:rsidR="005D463F" w:rsidRPr="00307913" w:rsidRDefault="00DA7FC5" w:rsidP="00372D0D">
            <w:pPr>
              <w:tabs>
                <w:tab w:val="left" w:pos="2127"/>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UT-online appeals to students because it offers varying facilities to support learning activities. </w:t>
            </w: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D</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0</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123</w:t>
            </w:r>
          </w:p>
        </w:tc>
        <w:tc>
          <w:tcPr>
            <w:tcW w:w="709" w:type="dxa"/>
            <w:vMerge w:val="restart"/>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4.02</w:t>
            </w: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23</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10</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17</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r w:rsidR="005D463F" w:rsidRPr="00777AB5" w:rsidTr="005D463F">
        <w:trPr>
          <w:trHeight w:val="416"/>
        </w:trPr>
        <w:tc>
          <w:tcPr>
            <w:tcW w:w="476"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2076" w:type="dxa"/>
            <w:vMerge/>
          </w:tcPr>
          <w:p w:rsidR="005D463F" w:rsidRPr="00777AB5" w:rsidRDefault="005D463F" w:rsidP="00372D0D">
            <w:pPr>
              <w:spacing w:after="0" w:line="240" w:lineRule="auto"/>
              <w:rPr>
                <w:rFonts w:ascii="Times New Roman" w:eastAsiaTheme="minorHAnsi" w:hAnsi="Times New Roman"/>
                <w:sz w:val="24"/>
                <w:szCs w:val="24"/>
                <w:lang w:val="id-ID"/>
              </w:rPr>
            </w:pPr>
          </w:p>
        </w:tc>
        <w:tc>
          <w:tcPr>
            <w:tcW w:w="567" w:type="dxa"/>
            <w:vAlign w:val="center"/>
          </w:tcPr>
          <w:p w:rsidR="005D463F" w:rsidRPr="00777AB5" w:rsidRDefault="00D134B5" w:rsidP="00372D0D">
            <w:pPr>
              <w:spacing w:after="0" w:line="24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4</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6</w:t>
            </w:r>
          </w:p>
        </w:tc>
        <w:tc>
          <w:tcPr>
            <w:tcW w:w="567"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8"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5</w:t>
            </w:r>
          </w:p>
        </w:tc>
        <w:tc>
          <w:tcPr>
            <w:tcW w:w="709" w:type="dxa"/>
            <w:vAlign w:val="center"/>
          </w:tcPr>
          <w:p w:rsidR="005D463F" w:rsidRPr="00777AB5" w:rsidRDefault="005D463F" w:rsidP="00372D0D">
            <w:pPr>
              <w:spacing w:after="0" w:line="240" w:lineRule="auto"/>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3</w:t>
            </w: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c>
          <w:tcPr>
            <w:tcW w:w="709" w:type="dxa"/>
            <w:vMerge/>
            <w:vAlign w:val="center"/>
          </w:tcPr>
          <w:p w:rsidR="005D463F" w:rsidRPr="00777AB5" w:rsidRDefault="005D463F" w:rsidP="00372D0D">
            <w:pPr>
              <w:spacing w:after="0" w:line="240" w:lineRule="auto"/>
              <w:rPr>
                <w:rFonts w:ascii="Times New Roman" w:eastAsiaTheme="minorHAnsi" w:hAnsi="Times New Roman"/>
                <w:sz w:val="24"/>
                <w:szCs w:val="24"/>
                <w:lang w:val="id-ID"/>
              </w:rPr>
            </w:pPr>
          </w:p>
        </w:tc>
      </w:tr>
    </w:tbl>
    <w:p w:rsidR="00777AB5" w:rsidRDefault="00777AB5" w:rsidP="00372D0D">
      <w:pPr>
        <w:spacing w:after="0" w:line="240" w:lineRule="auto"/>
        <w:ind w:left="284"/>
        <w:rPr>
          <w:rFonts w:ascii="Times New Roman" w:hAnsi="Times New Roman"/>
          <w:sz w:val="24"/>
          <w:szCs w:val="24"/>
          <w:lang w:val="id-ID"/>
        </w:rPr>
      </w:pPr>
    </w:p>
    <w:p w:rsidR="00756E86" w:rsidRDefault="00756E86" w:rsidP="00372D0D">
      <w:pPr>
        <w:spacing w:after="0" w:line="240" w:lineRule="auto"/>
        <w:ind w:left="720" w:hanging="360"/>
        <w:rPr>
          <w:rFonts w:ascii="Times New Roman" w:hAnsi="Times New Roman"/>
          <w:sz w:val="24"/>
          <w:szCs w:val="24"/>
        </w:rPr>
      </w:pPr>
      <w:r>
        <w:rPr>
          <w:rFonts w:ascii="Times New Roman" w:hAnsi="Times New Roman"/>
          <w:sz w:val="24"/>
          <w:szCs w:val="24"/>
        </w:rPr>
        <w:t>Description:</w:t>
      </w:r>
    </w:p>
    <w:p w:rsidR="00756E86" w:rsidRDefault="00756E86" w:rsidP="00372D0D">
      <w:pPr>
        <w:spacing w:after="0" w:line="240" w:lineRule="auto"/>
        <w:ind w:left="720" w:hanging="360"/>
        <w:rPr>
          <w:rFonts w:ascii="Times New Roman" w:hAnsi="Times New Roman"/>
          <w:sz w:val="24"/>
          <w:szCs w:val="24"/>
        </w:rPr>
      </w:pPr>
      <w:r>
        <w:rPr>
          <w:rFonts w:ascii="Times New Roman" w:hAnsi="Times New Roman"/>
          <w:sz w:val="24"/>
          <w:szCs w:val="24"/>
        </w:rPr>
        <w:t>A</w:t>
      </w:r>
      <w:r w:rsidR="00D134B5">
        <w:rPr>
          <w:rFonts w:ascii="Times New Roman" w:hAnsi="Times New Roman"/>
          <w:sz w:val="24"/>
          <w:szCs w:val="24"/>
        </w:rPr>
        <w:tab/>
      </w:r>
      <w:r>
        <w:rPr>
          <w:rFonts w:ascii="Times New Roman" w:hAnsi="Times New Roman"/>
          <w:sz w:val="24"/>
          <w:szCs w:val="24"/>
        </w:rPr>
        <w:t>: Agree</w:t>
      </w:r>
    </w:p>
    <w:p w:rsidR="00D134B5" w:rsidRDefault="00D134B5" w:rsidP="00372D0D">
      <w:pPr>
        <w:spacing w:after="0" w:line="240" w:lineRule="auto"/>
        <w:ind w:left="720" w:hanging="360"/>
        <w:rPr>
          <w:rFonts w:ascii="Times New Roman" w:hAnsi="Times New Roman"/>
          <w:sz w:val="24"/>
          <w:szCs w:val="24"/>
        </w:rPr>
      </w:pPr>
      <w:r>
        <w:rPr>
          <w:rFonts w:ascii="Times New Roman" w:hAnsi="Times New Roman"/>
          <w:sz w:val="24"/>
          <w:szCs w:val="24"/>
        </w:rPr>
        <w:t>SA</w:t>
      </w:r>
      <w:r>
        <w:rPr>
          <w:rFonts w:ascii="Times New Roman" w:hAnsi="Times New Roman"/>
          <w:sz w:val="24"/>
          <w:szCs w:val="24"/>
        </w:rPr>
        <w:tab/>
        <w:t>: Strongly Agree</w:t>
      </w:r>
    </w:p>
    <w:p w:rsidR="00D134B5" w:rsidRDefault="00D134B5" w:rsidP="00372D0D">
      <w:pPr>
        <w:spacing w:after="0" w:line="240" w:lineRule="auto"/>
        <w:ind w:left="72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Disagree</w:t>
      </w:r>
    </w:p>
    <w:p w:rsidR="00D134B5" w:rsidRDefault="00D134B5" w:rsidP="00372D0D">
      <w:pPr>
        <w:spacing w:after="0" w:line="240" w:lineRule="auto"/>
        <w:ind w:left="720" w:hanging="360"/>
        <w:rPr>
          <w:rFonts w:ascii="Times New Roman" w:hAnsi="Times New Roman"/>
          <w:sz w:val="24"/>
          <w:szCs w:val="24"/>
        </w:rPr>
      </w:pPr>
      <w:r>
        <w:rPr>
          <w:rFonts w:ascii="Times New Roman" w:hAnsi="Times New Roman"/>
          <w:sz w:val="24"/>
          <w:szCs w:val="24"/>
        </w:rPr>
        <w:t>SD</w:t>
      </w:r>
      <w:r>
        <w:rPr>
          <w:rFonts w:ascii="Times New Roman" w:hAnsi="Times New Roman"/>
          <w:sz w:val="24"/>
          <w:szCs w:val="24"/>
        </w:rPr>
        <w:tab/>
        <w:t xml:space="preserve">: Strongly Disagree </w:t>
      </w:r>
    </w:p>
    <w:p w:rsidR="00D134B5" w:rsidRPr="00756E86" w:rsidRDefault="00D134B5" w:rsidP="00372D0D">
      <w:pPr>
        <w:spacing w:line="240" w:lineRule="auto"/>
        <w:ind w:left="720" w:hanging="36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Neutral</w:t>
      </w:r>
    </w:p>
    <w:p w:rsidR="00257DC5" w:rsidRDefault="008A1844" w:rsidP="00372D0D">
      <w:pPr>
        <w:spacing w:line="240" w:lineRule="auto"/>
        <w:ind w:left="360" w:firstLine="436"/>
        <w:rPr>
          <w:rFonts w:ascii="Times New Roman" w:hAnsi="Times New Roman"/>
          <w:sz w:val="24"/>
          <w:szCs w:val="24"/>
        </w:rPr>
      </w:pPr>
      <w:r>
        <w:rPr>
          <w:rFonts w:ascii="Times New Roman" w:hAnsi="Times New Roman"/>
          <w:sz w:val="24"/>
          <w:szCs w:val="24"/>
        </w:rPr>
        <w:t xml:space="preserve">Table 1 summarizes how the respondents prefer to use learning resources in an online environment. With means ranging between 3.91 and 4.47, the overall respondents support how these online resources work to empower their learning experiences. </w:t>
      </w:r>
      <w:r w:rsidR="007C5474">
        <w:rPr>
          <w:rFonts w:ascii="Times New Roman" w:hAnsi="Times New Roman"/>
          <w:sz w:val="24"/>
          <w:szCs w:val="24"/>
        </w:rPr>
        <w:t>According to item 1 and</w:t>
      </w:r>
      <w:r w:rsidR="00C73DC1">
        <w:rPr>
          <w:rFonts w:ascii="Times New Roman" w:hAnsi="Times New Roman"/>
          <w:sz w:val="24"/>
          <w:szCs w:val="24"/>
        </w:rPr>
        <w:t xml:space="preserve"> item 3 </w:t>
      </w:r>
      <w:r w:rsidR="007C5474">
        <w:rPr>
          <w:rFonts w:ascii="Times New Roman" w:hAnsi="Times New Roman"/>
          <w:sz w:val="24"/>
          <w:szCs w:val="24"/>
        </w:rPr>
        <w:t>that range at 4.25</w:t>
      </w:r>
      <w:r w:rsidR="00C73DC1" w:rsidRPr="00777AB5">
        <w:rPr>
          <w:rFonts w:ascii="Times New Roman" w:hAnsi="Times New Roman"/>
          <w:sz w:val="24"/>
          <w:szCs w:val="24"/>
        </w:rPr>
        <w:t xml:space="preserve"> </w:t>
      </w:r>
      <w:r w:rsidR="00C73DC1">
        <w:rPr>
          <w:rFonts w:ascii="Times New Roman" w:hAnsi="Times New Roman"/>
          <w:sz w:val="24"/>
          <w:szCs w:val="24"/>
        </w:rPr>
        <w:t xml:space="preserve">and </w:t>
      </w:r>
      <w:r w:rsidR="00C73DC1" w:rsidRPr="00777AB5">
        <w:rPr>
          <w:rFonts w:ascii="Times New Roman" w:hAnsi="Times New Roman"/>
          <w:sz w:val="24"/>
          <w:szCs w:val="24"/>
        </w:rPr>
        <w:t>4.11</w:t>
      </w:r>
      <w:r w:rsidR="00C73DC1">
        <w:rPr>
          <w:rFonts w:ascii="Times New Roman" w:hAnsi="Times New Roman"/>
          <w:sz w:val="24"/>
          <w:szCs w:val="24"/>
        </w:rPr>
        <w:t xml:space="preserve">, </w:t>
      </w:r>
      <w:r w:rsidR="0015780B">
        <w:rPr>
          <w:rFonts w:ascii="Times New Roman" w:hAnsi="Times New Roman"/>
          <w:sz w:val="24"/>
          <w:szCs w:val="24"/>
        </w:rPr>
        <w:t xml:space="preserve">respectively, </w:t>
      </w:r>
      <w:r w:rsidR="00C73DC1">
        <w:rPr>
          <w:rFonts w:ascii="Times New Roman" w:hAnsi="Times New Roman"/>
          <w:sz w:val="24"/>
          <w:szCs w:val="24"/>
        </w:rPr>
        <w:t>students have positive perceptions of the concept of diverse offerings available at UT-online.</w:t>
      </w:r>
      <w:r w:rsidR="00B7264F">
        <w:rPr>
          <w:rFonts w:ascii="Times New Roman" w:hAnsi="Times New Roman"/>
          <w:sz w:val="24"/>
          <w:szCs w:val="24"/>
        </w:rPr>
        <w:t xml:space="preserve"> </w:t>
      </w:r>
      <w:r w:rsidR="00257DC5">
        <w:rPr>
          <w:rFonts w:ascii="Times New Roman" w:hAnsi="Times New Roman"/>
          <w:sz w:val="24"/>
          <w:szCs w:val="24"/>
        </w:rPr>
        <w:t xml:space="preserve">When it comes to accessibility, </w:t>
      </w:r>
      <w:r w:rsidR="00B7264F">
        <w:rPr>
          <w:rFonts w:ascii="Times New Roman" w:hAnsi="Times New Roman"/>
          <w:sz w:val="24"/>
          <w:szCs w:val="24"/>
        </w:rPr>
        <w:t xml:space="preserve">item 2 (4.27), </w:t>
      </w:r>
      <w:r w:rsidR="00257DC5">
        <w:rPr>
          <w:rFonts w:ascii="Times New Roman" w:hAnsi="Times New Roman"/>
          <w:sz w:val="24"/>
          <w:szCs w:val="24"/>
        </w:rPr>
        <w:t>item 5 (4.29) and item 6 (4.39) demonstrate a significant correlation between students’ preferences and how these resources are accessible and affordable to them. As previously mentioned, students prefer to engage in self-regulated learning using portable electronic devices with wireless network such as smartphones that encourage a great deal of mobility</w:t>
      </w:r>
      <w:r w:rsidR="00B7264F">
        <w:rPr>
          <w:rFonts w:ascii="Times New Roman" w:hAnsi="Times New Roman"/>
          <w:sz w:val="24"/>
          <w:szCs w:val="24"/>
        </w:rPr>
        <w:t xml:space="preserve"> without tremendous effort and geographical constraints</w:t>
      </w:r>
      <w:r w:rsidR="00257DC5">
        <w:rPr>
          <w:rFonts w:ascii="Times New Roman" w:hAnsi="Times New Roman"/>
          <w:sz w:val="24"/>
          <w:szCs w:val="24"/>
        </w:rPr>
        <w:t xml:space="preserve">. </w:t>
      </w:r>
      <w:r w:rsidR="00B7264F">
        <w:rPr>
          <w:rFonts w:ascii="Times New Roman" w:hAnsi="Times New Roman"/>
          <w:sz w:val="24"/>
          <w:szCs w:val="24"/>
        </w:rPr>
        <w:t xml:space="preserve">In item 7 (4.47), the respondents show strong tendency to take on UT-online to achieve their desirable learning objectives. In a similar sense, item 8 (4.06) indicates that the respondents favor the resources in UT-online that provide a clear path to academic success. </w:t>
      </w:r>
      <w:r w:rsidR="00ED2C58">
        <w:rPr>
          <w:rFonts w:ascii="Times New Roman" w:hAnsi="Times New Roman"/>
          <w:sz w:val="24"/>
          <w:szCs w:val="24"/>
        </w:rPr>
        <w:t xml:space="preserve">Item 9 (3.99) indicates positive perceptions of how clearly the information about UT-online access is presented. </w:t>
      </w:r>
      <w:r w:rsidR="004D27AE">
        <w:rPr>
          <w:rFonts w:ascii="Times New Roman" w:hAnsi="Times New Roman"/>
          <w:sz w:val="24"/>
          <w:szCs w:val="24"/>
        </w:rPr>
        <w:t>I</w:t>
      </w:r>
      <w:r w:rsidR="00ED2C58">
        <w:rPr>
          <w:rFonts w:ascii="Times New Roman" w:hAnsi="Times New Roman"/>
          <w:sz w:val="24"/>
          <w:szCs w:val="24"/>
        </w:rPr>
        <w:t>tem 10 (3.91)</w:t>
      </w:r>
      <w:r w:rsidR="004D27AE">
        <w:rPr>
          <w:rFonts w:ascii="Times New Roman" w:hAnsi="Times New Roman"/>
          <w:sz w:val="24"/>
          <w:szCs w:val="24"/>
        </w:rPr>
        <w:t xml:space="preserve"> shows that UT-online is significantly correlated with peer interaction. In the earlier mentioned study by </w:t>
      </w:r>
      <w:proofErr w:type="spellStart"/>
      <w:r w:rsidR="004D27AE">
        <w:rPr>
          <w:rFonts w:ascii="Times New Roman" w:hAnsi="Times New Roman"/>
          <w:sz w:val="24"/>
          <w:szCs w:val="24"/>
        </w:rPr>
        <w:t>Wardani</w:t>
      </w:r>
      <w:proofErr w:type="spellEnd"/>
      <w:r w:rsidR="004D27AE">
        <w:rPr>
          <w:rFonts w:ascii="Times New Roman" w:hAnsi="Times New Roman"/>
          <w:sz w:val="24"/>
          <w:szCs w:val="24"/>
        </w:rPr>
        <w:t xml:space="preserve"> (2000), one of the fundamental objectives of tutoring is to meet students’ basic needs through academic interactions with tutors and peers. In item 11 (4.02), the respondents strongly perceive UT-online as the means by which students are encouraged to fully immerse in learning activities for academic growth. </w:t>
      </w:r>
    </w:p>
    <w:p w:rsidR="001A1B3C" w:rsidRPr="00DA7FC5" w:rsidRDefault="001A1B3C" w:rsidP="00957B8E">
      <w:pPr>
        <w:spacing w:line="240" w:lineRule="auto"/>
        <w:rPr>
          <w:rFonts w:ascii="Times New Roman" w:hAnsi="Times New Roman"/>
          <w:b/>
          <w:sz w:val="24"/>
          <w:szCs w:val="24"/>
        </w:rPr>
      </w:pPr>
      <w:r w:rsidRPr="00777AB5">
        <w:rPr>
          <w:rFonts w:ascii="Times New Roman" w:hAnsi="Times New Roman"/>
          <w:b/>
          <w:sz w:val="24"/>
          <w:szCs w:val="24"/>
          <w:lang w:val="id-ID"/>
        </w:rPr>
        <w:t xml:space="preserve">b. </w:t>
      </w:r>
      <w:r w:rsidR="00DA7FC5">
        <w:rPr>
          <w:rFonts w:ascii="Times New Roman" w:hAnsi="Times New Roman"/>
          <w:b/>
          <w:sz w:val="24"/>
          <w:szCs w:val="24"/>
        </w:rPr>
        <w:t>Respondents’ Accessibility</w:t>
      </w:r>
    </w:p>
    <w:p w:rsidR="002D4626" w:rsidRDefault="002D4626" w:rsidP="00372D0D">
      <w:pPr>
        <w:spacing w:line="240" w:lineRule="auto"/>
        <w:ind w:left="360" w:firstLine="450"/>
        <w:rPr>
          <w:rFonts w:ascii="Times New Roman" w:hAnsi="Times New Roman"/>
          <w:sz w:val="24"/>
          <w:szCs w:val="24"/>
        </w:rPr>
      </w:pPr>
      <w:r>
        <w:rPr>
          <w:rFonts w:ascii="Times New Roman" w:hAnsi="Times New Roman"/>
          <w:sz w:val="24"/>
          <w:szCs w:val="24"/>
        </w:rPr>
        <w:t>In terms of students’ accessibility, questionnaires are structured and reduced to three items, as seen in Table 2.</w:t>
      </w:r>
    </w:p>
    <w:p w:rsidR="001E29E4" w:rsidRPr="00307913" w:rsidRDefault="00DA7FC5" w:rsidP="00372D0D">
      <w:pPr>
        <w:spacing w:line="240" w:lineRule="auto"/>
        <w:ind w:left="360"/>
        <w:rPr>
          <w:rFonts w:ascii="Times New Roman" w:hAnsi="Times New Roman"/>
          <w:b/>
          <w:sz w:val="24"/>
          <w:szCs w:val="24"/>
        </w:rPr>
      </w:pPr>
      <w:r>
        <w:rPr>
          <w:rFonts w:ascii="Times New Roman" w:hAnsi="Times New Roman"/>
          <w:b/>
          <w:sz w:val="24"/>
          <w:szCs w:val="24"/>
          <w:lang w:val="id-ID"/>
        </w:rPr>
        <w:t>Table</w:t>
      </w:r>
      <w:r w:rsidR="003A1366" w:rsidRPr="00777AB5">
        <w:rPr>
          <w:rFonts w:ascii="Times New Roman" w:hAnsi="Times New Roman"/>
          <w:b/>
          <w:sz w:val="24"/>
          <w:szCs w:val="24"/>
          <w:lang w:val="id-ID"/>
        </w:rPr>
        <w:t xml:space="preserve"> 2. </w:t>
      </w:r>
      <w:r>
        <w:rPr>
          <w:rFonts w:ascii="Times New Roman" w:hAnsi="Times New Roman"/>
          <w:b/>
          <w:sz w:val="24"/>
          <w:szCs w:val="24"/>
        </w:rPr>
        <w:t>Frequency of Respondents’ Accessibility</w:t>
      </w:r>
    </w:p>
    <w:tbl>
      <w:tblPr>
        <w:tblStyle w:val="TableGrid"/>
        <w:tblW w:w="7655" w:type="dxa"/>
        <w:tblInd w:w="250" w:type="dxa"/>
        <w:tblLayout w:type="fixed"/>
        <w:tblLook w:val="04A0" w:firstRow="1" w:lastRow="0" w:firstColumn="1" w:lastColumn="0" w:noHBand="0" w:noVBand="1"/>
      </w:tblPr>
      <w:tblGrid>
        <w:gridCol w:w="476"/>
        <w:gridCol w:w="2076"/>
        <w:gridCol w:w="567"/>
        <w:gridCol w:w="567"/>
        <w:gridCol w:w="567"/>
        <w:gridCol w:w="567"/>
        <w:gridCol w:w="708"/>
        <w:gridCol w:w="709"/>
        <w:gridCol w:w="709"/>
        <w:gridCol w:w="709"/>
      </w:tblGrid>
      <w:tr w:rsidR="001E29E4" w:rsidRPr="00777AB5" w:rsidTr="003A1366">
        <w:trPr>
          <w:trHeight w:val="480"/>
        </w:trPr>
        <w:tc>
          <w:tcPr>
            <w:tcW w:w="476" w:type="dxa"/>
            <w:vMerge w:val="restart"/>
            <w:vAlign w:val="center"/>
          </w:tcPr>
          <w:p w:rsidR="003A1366" w:rsidRPr="00777AB5" w:rsidRDefault="003A1366" w:rsidP="00372D0D">
            <w:pPr>
              <w:spacing w:after="0" w:line="240" w:lineRule="auto"/>
              <w:rPr>
                <w:rFonts w:ascii="Times New Roman" w:eastAsiaTheme="minorHAnsi" w:hAnsi="Times New Roman"/>
                <w:sz w:val="24"/>
                <w:szCs w:val="24"/>
                <w:lang w:val="id-ID"/>
              </w:rPr>
            </w:pPr>
          </w:p>
          <w:p w:rsidR="001E29E4" w:rsidRPr="00DA7FC5" w:rsidRDefault="001E29E4" w:rsidP="00372D0D">
            <w:pPr>
              <w:spacing w:after="0" w:line="240" w:lineRule="auto"/>
              <w:ind w:left="-93" w:right="-97"/>
              <w:rPr>
                <w:rFonts w:ascii="Times New Roman" w:eastAsiaTheme="minorHAnsi" w:hAnsi="Times New Roman"/>
                <w:sz w:val="24"/>
                <w:szCs w:val="24"/>
              </w:rPr>
            </w:pPr>
            <w:r w:rsidRPr="00777AB5">
              <w:rPr>
                <w:rFonts w:ascii="Times New Roman" w:eastAsiaTheme="minorHAnsi" w:hAnsi="Times New Roman"/>
                <w:sz w:val="24"/>
                <w:szCs w:val="24"/>
                <w:lang w:val="id-ID"/>
              </w:rPr>
              <w:lastRenderedPageBreak/>
              <w:t>No</w:t>
            </w:r>
            <w:r w:rsidR="00DA7FC5">
              <w:rPr>
                <w:rFonts w:ascii="Times New Roman" w:eastAsiaTheme="minorHAnsi" w:hAnsi="Times New Roman"/>
                <w:sz w:val="24"/>
                <w:szCs w:val="24"/>
              </w:rPr>
              <w:t>.</w:t>
            </w:r>
          </w:p>
          <w:p w:rsidR="003A1366" w:rsidRPr="00777AB5" w:rsidRDefault="003A1366" w:rsidP="00372D0D">
            <w:pPr>
              <w:spacing w:after="0" w:line="240" w:lineRule="auto"/>
              <w:rPr>
                <w:rFonts w:ascii="Times New Roman" w:eastAsiaTheme="minorHAnsi" w:hAnsi="Times New Roman"/>
                <w:sz w:val="24"/>
                <w:szCs w:val="24"/>
                <w:lang w:val="id-ID"/>
              </w:rPr>
            </w:pPr>
          </w:p>
          <w:p w:rsidR="003A1366" w:rsidRPr="00777AB5" w:rsidRDefault="003A1366" w:rsidP="00372D0D">
            <w:pPr>
              <w:spacing w:after="0" w:line="240" w:lineRule="auto"/>
              <w:rPr>
                <w:rFonts w:ascii="Times New Roman" w:eastAsiaTheme="minorHAnsi" w:hAnsi="Times New Roman"/>
                <w:sz w:val="24"/>
                <w:szCs w:val="24"/>
                <w:lang w:val="id-ID"/>
              </w:rPr>
            </w:pPr>
          </w:p>
        </w:tc>
        <w:tc>
          <w:tcPr>
            <w:tcW w:w="2076" w:type="dxa"/>
            <w:vMerge w:val="restart"/>
            <w:vAlign w:val="center"/>
          </w:tcPr>
          <w:p w:rsidR="003A1366" w:rsidRPr="00777AB5" w:rsidRDefault="003A1366" w:rsidP="00372D0D">
            <w:pPr>
              <w:spacing w:after="0" w:line="240" w:lineRule="auto"/>
              <w:rPr>
                <w:rFonts w:ascii="Times New Roman" w:eastAsiaTheme="minorHAnsi" w:hAnsi="Times New Roman"/>
                <w:sz w:val="24"/>
                <w:szCs w:val="24"/>
                <w:lang w:val="id-ID"/>
              </w:rPr>
            </w:pPr>
          </w:p>
          <w:p w:rsidR="003A1366" w:rsidRPr="00777AB5" w:rsidRDefault="003A1366" w:rsidP="00372D0D">
            <w:pPr>
              <w:spacing w:after="0" w:line="240" w:lineRule="auto"/>
              <w:rPr>
                <w:rFonts w:ascii="Times New Roman" w:eastAsiaTheme="minorHAnsi" w:hAnsi="Times New Roman"/>
                <w:sz w:val="24"/>
                <w:szCs w:val="24"/>
                <w:lang w:val="id-ID"/>
              </w:rPr>
            </w:pPr>
          </w:p>
          <w:p w:rsidR="003A1366" w:rsidRPr="00777AB5" w:rsidRDefault="003A1366" w:rsidP="00372D0D">
            <w:pPr>
              <w:spacing w:after="0" w:line="240" w:lineRule="auto"/>
              <w:rPr>
                <w:rFonts w:ascii="Times New Roman" w:eastAsiaTheme="minorHAnsi" w:hAnsi="Times New Roman"/>
                <w:sz w:val="24"/>
                <w:szCs w:val="24"/>
                <w:lang w:val="id-ID"/>
              </w:rPr>
            </w:pPr>
          </w:p>
          <w:p w:rsidR="001E29E4" w:rsidRPr="00DA7FC5"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Question</w:t>
            </w:r>
          </w:p>
          <w:p w:rsidR="003A1366" w:rsidRPr="00777AB5" w:rsidRDefault="003A1366" w:rsidP="00372D0D">
            <w:pPr>
              <w:spacing w:after="0" w:line="240" w:lineRule="auto"/>
              <w:rPr>
                <w:rFonts w:ascii="Times New Roman" w:eastAsiaTheme="minorHAnsi" w:hAnsi="Times New Roman"/>
                <w:sz w:val="24"/>
                <w:szCs w:val="24"/>
                <w:lang w:val="id-ID"/>
              </w:rPr>
            </w:pPr>
          </w:p>
          <w:p w:rsidR="003A1366" w:rsidRPr="00777AB5" w:rsidRDefault="003A1366" w:rsidP="00372D0D">
            <w:pPr>
              <w:spacing w:after="0" w:line="240" w:lineRule="auto"/>
              <w:rPr>
                <w:rFonts w:ascii="Times New Roman" w:eastAsiaTheme="minorHAnsi" w:hAnsi="Times New Roman"/>
                <w:sz w:val="24"/>
                <w:szCs w:val="24"/>
                <w:lang w:val="id-ID"/>
              </w:rPr>
            </w:pPr>
          </w:p>
        </w:tc>
        <w:tc>
          <w:tcPr>
            <w:tcW w:w="567" w:type="dxa"/>
            <w:vMerge w:val="restart"/>
            <w:textDirection w:val="btLr"/>
            <w:vAlign w:val="center"/>
          </w:tcPr>
          <w:p w:rsidR="001E29E4" w:rsidRPr="00DA7FC5" w:rsidRDefault="00DA7FC5" w:rsidP="00372D0D">
            <w:pPr>
              <w:spacing w:after="0" w:line="240" w:lineRule="auto"/>
              <w:ind w:left="113" w:right="113"/>
              <w:rPr>
                <w:rFonts w:ascii="Times New Roman" w:eastAsiaTheme="minorHAnsi" w:hAnsi="Times New Roman"/>
                <w:sz w:val="24"/>
                <w:szCs w:val="24"/>
              </w:rPr>
            </w:pPr>
            <w:r>
              <w:rPr>
                <w:rFonts w:ascii="Times New Roman" w:eastAsiaTheme="minorHAnsi" w:hAnsi="Times New Roman"/>
                <w:sz w:val="24"/>
                <w:szCs w:val="24"/>
              </w:rPr>
              <w:lastRenderedPageBreak/>
              <w:t>Answer</w:t>
            </w:r>
          </w:p>
        </w:tc>
        <w:tc>
          <w:tcPr>
            <w:tcW w:w="3118" w:type="dxa"/>
            <w:gridSpan w:val="5"/>
            <w:vAlign w:val="center"/>
          </w:tcPr>
          <w:p w:rsidR="001E29E4" w:rsidRPr="00DA7FC5" w:rsidRDefault="00DA7FC5"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Location</w:t>
            </w:r>
          </w:p>
        </w:tc>
        <w:tc>
          <w:tcPr>
            <w:tcW w:w="709" w:type="dxa"/>
            <w:vMerge w:val="restart"/>
            <w:textDirection w:val="btLr"/>
            <w:vAlign w:val="center"/>
          </w:tcPr>
          <w:p w:rsidR="001E29E4" w:rsidRPr="00777AB5" w:rsidRDefault="001E29E4"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Total</w:t>
            </w:r>
          </w:p>
        </w:tc>
        <w:tc>
          <w:tcPr>
            <w:tcW w:w="709" w:type="dxa"/>
            <w:vMerge w:val="restart"/>
            <w:textDirection w:val="btLr"/>
            <w:vAlign w:val="center"/>
          </w:tcPr>
          <w:p w:rsidR="001E29E4" w:rsidRPr="00DA7FC5" w:rsidRDefault="00DA7FC5" w:rsidP="00372D0D">
            <w:pPr>
              <w:spacing w:after="0" w:line="240" w:lineRule="auto"/>
              <w:ind w:left="113" w:right="113"/>
              <w:rPr>
                <w:rFonts w:ascii="Times New Roman" w:eastAsiaTheme="minorHAnsi" w:hAnsi="Times New Roman"/>
                <w:sz w:val="24"/>
                <w:szCs w:val="24"/>
              </w:rPr>
            </w:pPr>
            <w:r>
              <w:rPr>
                <w:rFonts w:ascii="Times New Roman" w:eastAsiaTheme="minorHAnsi" w:hAnsi="Times New Roman"/>
                <w:sz w:val="24"/>
                <w:szCs w:val="24"/>
              </w:rPr>
              <w:t>Mean</w:t>
            </w:r>
          </w:p>
        </w:tc>
      </w:tr>
      <w:tr w:rsidR="001E29E4" w:rsidRPr="00777AB5" w:rsidTr="001E29E4">
        <w:trPr>
          <w:cantSplit/>
          <w:trHeight w:val="1134"/>
        </w:trPr>
        <w:tc>
          <w:tcPr>
            <w:tcW w:w="476" w:type="dxa"/>
            <w:vMerge/>
          </w:tcPr>
          <w:p w:rsidR="001E29E4" w:rsidRPr="00777AB5" w:rsidRDefault="001E29E4" w:rsidP="00372D0D">
            <w:pPr>
              <w:spacing w:after="0" w:line="240" w:lineRule="auto"/>
              <w:rPr>
                <w:rFonts w:ascii="Times New Roman" w:eastAsiaTheme="minorHAnsi" w:hAnsi="Times New Roman"/>
                <w:sz w:val="24"/>
                <w:szCs w:val="24"/>
                <w:lang w:val="id-ID"/>
              </w:rPr>
            </w:pPr>
          </w:p>
        </w:tc>
        <w:tc>
          <w:tcPr>
            <w:tcW w:w="2076" w:type="dxa"/>
            <w:vMerge/>
          </w:tcPr>
          <w:p w:rsidR="001E29E4" w:rsidRPr="00777AB5" w:rsidRDefault="001E29E4" w:rsidP="00372D0D">
            <w:pPr>
              <w:spacing w:after="0" w:line="240" w:lineRule="auto"/>
              <w:rPr>
                <w:rFonts w:ascii="Times New Roman" w:eastAsiaTheme="minorHAnsi" w:hAnsi="Times New Roman"/>
                <w:sz w:val="24"/>
                <w:szCs w:val="24"/>
                <w:lang w:val="id-ID"/>
              </w:rPr>
            </w:pPr>
          </w:p>
        </w:tc>
        <w:tc>
          <w:tcPr>
            <w:tcW w:w="567" w:type="dxa"/>
            <w:vMerge/>
          </w:tcPr>
          <w:p w:rsidR="001E29E4" w:rsidRPr="00777AB5" w:rsidRDefault="001E29E4" w:rsidP="00372D0D">
            <w:pPr>
              <w:spacing w:after="0" w:line="240" w:lineRule="auto"/>
              <w:rPr>
                <w:rFonts w:ascii="Times New Roman" w:eastAsiaTheme="minorHAnsi" w:hAnsi="Times New Roman"/>
                <w:sz w:val="24"/>
                <w:szCs w:val="24"/>
                <w:lang w:val="id-ID"/>
              </w:rPr>
            </w:pPr>
          </w:p>
        </w:tc>
        <w:tc>
          <w:tcPr>
            <w:tcW w:w="567" w:type="dxa"/>
            <w:textDirection w:val="btLr"/>
            <w:vAlign w:val="center"/>
          </w:tcPr>
          <w:p w:rsidR="001E29E4" w:rsidRPr="00777AB5" w:rsidRDefault="001E29E4"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Lutim</w:t>
            </w:r>
          </w:p>
        </w:tc>
        <w:tc>
          <w:tcPr>
            <w:tcW w:w="567" w:type="dxa"/>
            <w:textDirection w:val="btLr"/>
            <w:vAlign w:val="center"/>
          </w:tcPr>
          <w:p w:rsidR="001E29E4" w:rsidRPr="00777AB5" w:rsidRDefault="001E29E4"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Makassar</w:t>
            </w:r>
          </w:p>
        </w:tc>
        <w:tc>
          <w:tcPr>
            <w:tcW w:w="567" w:type="dxa"/>
            <w:textDirection w:val="btLr"/>
            <w:vAlign w:val="center"/>
          </w:tcPr>
          <w:p w:rsidR="001E29E4" w:rsidRPr="00777AB5" w:rsidRDefault="001E29E4"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Selayar</w:t>
            </w:r>
          </w:p>
        </w:tc>
        <w:tc>
          <w:tcPr>
            <w:tcW w:w="708" w:type="dxa"/>
            <w:textDirection w:val="btLr"/>
            <w:vAlign w:val="center"/>
          </w:tcPr>
          <w:p w:rsidR="001E29E4" w:rsidRPr="00777AB5" w:rsidRDefault="001E29E4"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Sidrap</w:t>
            </w:r>
          </w:p>
        </w:tc>
        <w:tc>
          <w:tcPr>
            <w:tcW w:w="709" w:type="dxa"/>
            <w:textDirection w:val="btLr"/>
            <w:vAlign w:val="center"/>
          </w:tcPr>
          <w:p w:rsidR="001E29E4" w:rsidRPr="00777AB5" w:rsidRDefault="001E29E4"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Tator</w:t>
            </w:r>
          </w:p>
        </w:tc>
        <w:tc>
          <w:tcPr>
            <w:tcW w:w="709" w:type="dxa"/>
            <w:vMerge/>
          </w:tcPr>
          <w:p w:rsidR="001E29E4" w:rsidRPr="00777AB5" w:rsidRDefault="001E29E4" w:rsidP="00372D0D">
            <w:pPr>
              <w:spacing w:after="0" w:line="240" w:lineRule="auto"/>
              <w:rPr>
                <w:rFonts w:ascii="Times New Roman" w:eastAsiaTheme="minorHAnsi" w:hAnsi="Times New Roman"/>
                <w:sz w:val="24"/>
                <w:szCs w:val="24"/>
                <w:lang w:val="id-ID"/>
              </w:rPr>
            </w:pPr>
          </w:p>
        </w:tc>
        <w:tc>
          <w:tcPr>
            <w:tcW w:w="709" w:type="dxa"/>
            <w:vMerge/>
          </w:tcPr>
          <w:p w:rsidR="001E29E4" w:rsidRPr="00777AB5" w:rsidRDefault="001E29E4" w:rsidP="00372D0D">
            <w:pPr>
              <w:spacing w:after="0" w:line="240" w:lineRule="auto"/>
              <w:rPr>
                <w:rFonts w:ascii="Times New Roman" w:eastAsiaTheme="minorHAnsi" w:hAnsi="Times New Roman"/>
                <w:sz w:val="24"/>
                <w:szCs w:val="24"/>
                <w:lang w:val="id-ID"/>
              </w:rPr>
            </w:pPr>
          </w:p>
        </w:tc>
      </w:tr>
      <w:tr w:rsidR="001E29E4" w:rsidRPr="00777AB5" w:rsidTr="001E29E4">
        <w:trPr>
          <w:trHeight w:val="416"/>
        </w:trPr>
        <w:tc>
          <w:tcPr>
            <w:tcW w:w="476" w:type="dxa"/>
            <w:vMerge w:val="restart"/>
          </w:tcPr>
          <w:p w:rsidR="001E29E4" w:rsidRPr="00777AB5" w:rsidRDefault="001E29E4" w:rsidP="00372D0D">
            <w:pPr>
              <w:spacing w:after="0" w:line="240" w:lineRule="auto"/>
              <w:rPr>
                <w:rFonts w:ascii="Times New Roman" w:hAnsi="Times New Roman"/>
                <w:sz w:val="24"/>
                <w:szCs w:val="24"/>
              </w:rPr>
            </w:pPr>
          </w:p>
          <w:p w:rsidR="001E29E4" w:rsidRPr="00777AB5" w:rsidRDefault="001E29E4"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1</w:t>
            </w:r>
          </w:p>
          <w:p w:rsidR="001E29E4" w:rsidRPr="00777AB5" w:rsidRDefault="001E29E4" w:rsidP="00372D0D">
            <w:pPr>
              <w:spacing w:after="0" w:line="240" w:lineRule="auto"/>
              <w:rPr>
                <w:rFonts w:ascii="Times New Roman" w:hAnsi="Times New Roman"/>
                <w:sz w:val="24"/>
                <w:szCs w:val="24"/>
              </w:rPr>
            </w:pPr>
          </w:p>
          <w:p w:rsidR="001E29E4" w:rsidRPr="00777AB5" w:rsidRDefault="001E29E4" w:rsidP="00372D0D">
            <w:pPr>
              <w:spacing w:after="0" w:line="240" w:lineRule="auto"/>
              <w:rPr>
                <w:rFonts w:ascii="Times New Roman" w:hAnsi="Times New Roman"/>
                <w:sz w:val="24"/>
                <w:szCs w:val="24"/>
              </w:rPr>
            </w:pPr>
          </w:p>
        </w:tc>
        <w:tc>
          <w:tcPr>
            <w:tcW w:w="2076" w:type="dxa"/>
            <w:vMerge w:val="restart"/>
          </w:tcPr>
          <w:p w:rsidR="001E29E4" w:rsidRPr="00307913"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 xml:space="preserve">Literacy affects the way </w:t>
            </w:r>
            <w:r w:rsidR="00307913">
              <w:rPr>
                <w:rFonts w:ascii="Times New Roman" w:hAnsi="Times New Roman"/>
                <w:sz w:val="24"/>
                <w:szCs w:val="24"/>
              </w:rPr>
              <w:t xml:space="preserve">to support learning processes. </w:t>
            </w: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4.04</w:t>
            </w:r>
          </w:p>
        </w:tc>
      </w:tr>
      <w:tr w:rsidR="001E29E4" w:rsidRPr="00777AB5" w:rsidTr="001E29E4">
        <w:trPr>
          <w:trHeight w:val="416"/>
        </w:trPr>
        <w:tc>
          <w:tcPr>
            <w:tcW w:w="476" w:type="dxa"/>
            <w:vMerge/>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7</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r>
      <w:tr w:rsidR="001E29E4" w:rsidRPr="00777AB5" w:rsidTr="001E29E4">
        <w:trPr>
          <w:trHeight w:val="416"/>
        </w:trPr>
        <w:tc>
          <w:tcPr>
            <w:tcW w:w="476" w:type="dxa"/>
            <w:vMerge/>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19</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r>
      <w:tr w:rsidR="001E29E4" w:rsidRPr="00777AB5" w:rsidTr="001E29E4">
        <w:trPr>
          <w:trHeight w:val="513"/>
        </w:trPr>
        <w:tc>
          <w:tcPr>
            <w:tcW w:w="476" w:type="dxa"/>
            <w:vMerge/>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9</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r>
      <w:tr w:rsidR="001E29E4" w:rsidRPr="00777AB5" w:rsidTr="003A1366">
        <w:trPr>
          <w:trHeight w:val="416"/>
        </w:trPr>
        <w:tc>
          <w:tcPr>
            <w:tcW w:w="476" w:type="dxa"/>
            <w:vMerge w:val="restart"/>
            <w:vAlign w:val="center"/>
          </w:tcPr>
          <w:p w:rsidR="001E29E4" w:rsidRPr="00777AB5" w:rsidRDefault="001E29E4"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2</w:t>
            </w:r>
          </w:p>
        </w:tc>
        <w:tc>
          <w:tcPr>
            <w:tcW w:w="2076" w:type="dxa"/>
            <w:vMerge w:val="restart"/>
          </w:tcPr>
          <w:p w:rsidR="001E29E4" w:rsidRPr="00777AB5"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 xml:space="preserve">Learning is supported with updated materials </w:t>
            </w:r>
            <w:r w:rsidRPr="007C5474">
              <w:rPr>
                <w:rFonts w:ascii="Times New Roman" w:hAnsi="Times New Roman"/>
                <w:sz w:val="24"/>
                <w:szCs w:val="24"/>
              </w:rPr>
              <w:t>for</w:t>
            </w:r>
            <w:r w:rsidR="00307913">
              <w:rPr>
                <w:rFonts w:ascii="Times New Roman" w:hAnsi="Times New Roman"/>
                <w:sz w:val="24"/>
                <w:szCs w:val="24"/>
              </w:rPr>
              <w:t xml:space="preserve"> instructions.</w:t>
            </w: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4.11</w:t>
            </w:r>
          </w:p>
        </w:tc>
      </w:tr>
      <w:tr w:rsidR="001E29E4" w:rsidRPr="00777AB5" w:rsidTr="003A1366">
        <w:trPr>
          <w:trHeight w:val="416"/>
        </w:trPr>
        <w:tc>
          <w:tcPr>
            <w:tcW w:w="476" w:type="dxa"/>
            <w:vMerge/>
            <w:vAlign w:val="center"/>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r>
      <w:tr w:rsidR="001E29E4" w:rsidRPr="00777AB5" w:rsidTr="003A1366">
        <w:trPr>
          <w:trHeight w:val="416"/>
        </w:trPr>
        <w:tc>
          <w:tcPr>
            <w:tcW w:w="476" w:type="dxa"/>
            <w:vMerge/>
            <w:vAlign w:val="center"/>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9</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17</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r>
      <w:tr w:rsidR="001E29E4" w:rsidRPr="00777AB5" w:rsidTr="003A1366">
        <w:trPr>
          <w:trHeight w:val="416"/>
        </w:trPr>
        <w:tc>
          <w:tcPr>
            <w:tcW w:w="476" w:type="dxa"/>
            <w:vMerge/>
            <w:vAlign w:val="center"/>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7</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c>
          <w:tcPr>
            <w:tcW w:w="709" w:type="dxa"/>
            <w:vMerge/>
            <w:vAlign w:val="center"/>
          </w:tcPr>
          <w:p w:rsidR="001E29E4" w:rsidRPr="00777AB5" w:rsidRDefault="001E29E4" w:rsidP="00372D0D">
            <w:pPr>
              <w:spacing w:after="0" w:line="240" w:lineRule="auto"/>
              <w:rPr>
                <w:rFonts w:ascii="Times New Roman" w:hAnsi="Times New Roman"/>
                <w:sz w:val="24"/>
                <w:szCs w:val="24"/>
              </w:rPr>
            </w:pPr>
          </w:p>
        </w:tc>
      </w:tr>
      <w:tr w:rsidR="001E29E4" w:rsidRPr="00777AB5" w:rsidTr="003A1366">
        <w:trPr>
          <w:trHeight w:val="416"/>
        </w:trPr>
        <w:tc>
          <w:tcPr>
            <w:tcW w:w="476" w:type="dxa"/>
            <w:vMerge w:val="restart"/>
            <w:vAlign w:val="center"/>
          </w:tcPr>
          <w:p w:rsidR="001E29E4" w:rsidRPr="00777AB5" w:rsidRDefault="001E29E4"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3</w:t>
            </w:r>
          </w:p>
        </w:tc>
        <w:tc>
          <w:tcPr>
            <w:tcW w:w="2076" w:type="dxa"/>
            <w:vMerge w:val="restart"/>
          </w:tcPr>
          <w:p w:rsidR="001E29E4" w:rsidRPr="00777AB5"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UT-online helps students to achieve mastering ski</w:t>
            </w:r>
            <w:r w:rsidR="00307913">
              <w:rPr>
                <w:rFonts w:ascii="Times New Roman" w:hAnsi="Times New Roman"/>
                <w:sz w:val="24"/>
                <w:szCs w:val="24"/>
              </w:rPr>
              <w:t>lls in instructional materials.</w:t>
            </w: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4.06</w:t>
            </w:r>
          </w:p>
        </w:tc>
      </w:tr>
      <w:tr w:rsidR="001E29E4" w:rsidRPr="00777AB5" w:rsidTr="001E29E4">
        <w:trPr>
          <w:trHeight w:val="416"/>
        </w:trPr>
        <w:tc>
          <w:tcPr>
            <w:tcW w:w="476" w:type="dxa"/>
            <w:vMerge/>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9</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vMerge/>
          </w:tcPr>
          <w:p w:rsidR="001E29E4" w:rsidRPr="00777AB5" w:rsidRDefault="001E29E4" w:rsidP="00372D0D">
            <w:pPr>
              <w:spacing w:after="0" w:line="240" w:lineRule="auto"/>
              <w:rPr>
                <w:rFonts w:ascii="Times New Roman" w:hAnsi="Times New Roman"/>
                <w:sz w:val="24"/>
                <w:szCs w:val="24"/>
              </w:rPr>
            </w:pPr>
          </w:p>
        </w:tc>
        <w:tc>
          <w:tcPr>
            <w:tcW w:w="709" w:type="dxa"/>
            <w:vMerge/>
          </w:tcPr>
          <w:p w:rsidR="001E29E4" w:rsidRPr="00777AB5" w:rsidRDefault="001E29E4" w:rsidP="00372D0D">
            <w:pPr>
              <w:spacing w:after="0" w:line="240" w:lineRule="auto"/>
              <w:rPr>
                <w:rFonts w:ascii="Times New Roman" w:hAnsi="Times New Roman"/>
                <w:sz w:val="24"/>
                <w:szCs w:val="24"/>
              </w:rPr>
            </w:pPr>
          </w:p>
        </w:tc>
      </w:tr>
      <w:tr w:rsidR="001E29E4" w:rsidRPr="00777AB5" w:rsidTr="001E29E4">
        <w:trPr>
          <w:trHeight w:val="416"/>
        </w:trPr>
        <w:tc>
          <w:tcPr>
            <w:tcW w:w="476" w:type="dxa"/>
            <w:vMerge/>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20</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9</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709" w:type="dxa"/>
            <w:vMerge/>
          </w:tcPr>
          <w:p w:rsidR="001E29E4" w:rsidRPr="00777AB5" w:rsidRDefault="001E29E4" w:rsidP="00372D0D">
            <w:pPr>
              <w:spacing w:after="0" w:line="240" w:lineRule="auto"/>
              <w:rPr>
                <w:rFonts w:ascii="Times New Roman" w:hAnsi="Times New Roman"/>
                <w:sz w:val="24"/>
                <w:szCs w:val="24"/>
              </w:rPr>
            </w:pPr>
          </w:p>
        </w:tc>
        <w:tc>
          <w:tcPr>
            <w:tcW w:w="709" w:type="dxa"/>
            <w:vMerge/>
          </w:tcPr>
          <w:p w:rsidR="001E29E4" w:rsidRPr="00777AB5" w:rsidRDefault="001E29E4" w:rsidP="00372D0D">
            <w:pPr>
              <w:spacing w:after="0" w:line="240" w:lineRule="auto"/>
              <w:rPr>
                <w:rFonts w:ascii="Times New Roman" w:hAnsi="Times New Roman"/>
                <w:sz w:val="24"/>
                <w:szCs w:val="24"/>
              </w:rPr>
            </w:pPr>
          </w:p>
        </w:tc>
      </w:tr>
      <w:tr w:rsidR="001E29E4" w:rsidRPr="00777AB5" w:rsidTr="001E29E4">
        <w:trPr>
          <w:trHeight w:val="416"/>
        </w:trPr>
        <w:tc>
          <w:tcPr>
            <w:tcW w:w="476" w:type="dxa"/>
            <w:vMerge/>
          </w:tcPr>
          <w:p w:rsidR="001E29E4" w:rsidRPr="00777AB5" w:rsidRDefault="001E29E4" w:rsidP="00372D0D">
            <w:pPr>
              <w:spacing w:after="0" w:line="240" w:lineRule="auto"/>
              <w:rPr>
                <w:rFonts w:ascii="Times New Roman" w:hAnsi="Times New Roman"/>
                <w:sz w:val="24"/>
                <w:szCs w:val="24"/>
              </w:rPr>
            </w:pPr>
          </w:p>
        </w:tc>
        <w:tc>
          <w:tcPr>
            <w:tcW w:w="2076" w:type="dxa"/>
            <w:vMerge/>
          </w:tcPr>
          <w:p w:rsidR="001E29E4" w:rsidRPr="00777AB5" w:rsidRDefault="001E29E4" w:rsidP="00372D0D">
            <w:pPr>
              <w:spacing w:after="0" w:line="240" w:lineRule="auto"/>
              <w:rPr>
                <w:rFonts w:ascii="Times New Roman" w:hAnsi="Times New Roman"/>
                <w:sz w:val="24"/>
                <w:szCs w:val="24"/>
              </w:rPr>
            </w:pPr>
          </w:p>
        </w:tc>
        <w:tc>
          <w:tcPr>
            <w:tcW w:w="567" w:type="dxa"/>
          </w:tcPr>
          <w:p w:rsidR="001E29E4"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567"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tcPr>
          <w:p w:rsidR="001E29E4" w:rsidRPr="00777AB5" w:rsidRDefault="001E29E4"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vMerge/>
          </w:tcPr>
          <w:p w:rsidR="001E29E4" w:rsidRPr="00777AB5" w:rsidRDefault="001E29E4" w:rsidP="00372D0D">
            <w:pPr>
              <w:spacing w:after="0" w:line="240" w:lineRule="auto"/>
              <w:rPr>
                <w:rFonts w:ascii="Times New Roman" w:hAnsi="Times New Roman"/>
                <w:sz w:val="24"/>
                <w:szCs w:val="24"/>
              </w:rPr>
            </w:pPr>
          </w:p>
        </w:tc>
        <w:tc>
          <w:tcPr>
            <w:tcW w:w="709" w:type="dxa"/>
            <w:vMerge/>
          </w:tcPr>
          <w:p w:rsidR="001E29E4" w:rsidRPr="00777AB5" w:rsidRDefault="001E29E4" w:rsidP="00372D0D">
            <w:pPr>
              <w:spacing w:after="0" w:line="240" w:lineRule="auto"/>
              <w:rPr>
                <w:rFonts w:ascii="Times New Roman" w:hAnsi="Times New Roman"/>
                <w:sz w:val="24"/>
                <w:szCs w:val="24"/>
              </w:rPr>
            </w:pPr>
          </w:p>
        </w:tc>
      </w:tr>
    </w:tbl>
    <w:p w:rsidR="00784DFC" w:rsidRPr="00777AB5" w:rsidRDefault="00784DFC" w:rsidP="00957B8E">
      <w:pPr>
        <w:spacing w:line="240" w:lineRule="auto"/>
        <w:rPr>
          <w:rFonts w:ascii="Times New Roman" w:hAnsi="Times New Roman"/>
          <w:sz w:val="24"/>
          <w:szCs w:val="24"/>
          <w:lang w:val="id-ID"/>
        </w:rPr>
      </w:pPr>
    </w:p>
    <w:p w:rsidR="002D4626" w:rsidRPr="002D4626" w:rsidRDefault="002D4626" w:rsidP="00372D0D">
      <w:pPr>
        <w:spacing w:line="240" w:lineRule="auto"/>
        <w:ind w:left="360" w:firstLine="450"/>
        <w:rPr>
          <w:rFonts w:ascii="Times New Roman" w:hAnsi="Times New Roman"/>
          <w:sz w:val="24"/>
          <w:szCs w:val="24"/>
        </w:rPr>
      </w:pPr>
      <w:r>
        <w:rPr>
          <w:rFonts w:ascii="Times New Roman" w:hAnsi="Times New Roman"/>
          <w:sz w:val="24"/>
          <w:szCs w:val="24"/>
        </w:rPr>
        <w:t>In table 2, the respondents in general are in favor of the use of UT-online that indicates high-level accessibility. Item 1 generates means of 4.04, suggesting that the respondents perc</w:t>
      </w:r>
      <w:r w:rsidR="00D134B5">
        <w:rPr>
          <w:rFonts w:ascii="Times New Roman" w:hAnsi="Times New Roman"/>
          <w:sz w:val="24"/>
          <w:szCs w:val="24"/>
        </w:rPr>
        <w:t>eive literacy skills correspond</w:t>
      </w:r>
      <w:r>
        <w:rPr>
          <w:rFonts w:ascii="Times New Roman" w:hAnsi="Times New Roman"/>
          <w:sz w:val="24"/>
          <w:szCs w:val="24"/>
        </w:rPr>
        <w:t xml:space="preserve"> to the real needs of learning process. Item 2 generates means of 4.11, suggesting that the respondents </w:t>
      </w:r>
      <w:r w:rsidR="0091314E">
        <w:rPr>
          <w:rFonts w:ascii="Times New Roman" w:hAnsi="Times New Roman"/>
          <w:sz w:val="24"/>
          <w:szCs w:val="24"/>
        </w:rPr>
        <w:t xml:space="preserve">enjoy learning materials updated on an ongoing basis. Similarly, item 3, ranging at 4.06, indicates that the respondents show a good perception of activities they need to improve mastering skills in subject matters. </w:t>
      </w:r>
    </w:p>
    <w:p w:rsidR="0091314E" w:rsidRPr="0091314E" w:rsidRDefault="00F70B8F" w:rsidP="00957B8E">
      <w:pPr>
        <w:spacing w:line="240" w:lineRule="auto"/>
        <w:rPr>
          <w:rFonts w:ascii="Times New Roman" w:hAnsi="Times New Roman"/>
          <w:b/>
          <w:sz w:val="24"/>
          <w:szCs w:val="24"/>
        </w:rPr>
      </w:pPr>
      <w:r w:rsidRPr="00777AB5">
        <w:rPr>
          <w:rFonts w:ascii="Times New Roman" w:hAnsi="Times New Roman"/>
          <w:b/>
          <w:sz w:val="24"/>
          <w:szCs w:val="24"/>
          <w:lang w:val="id-ID"/>
        </w:rPr>
        <w:t xml:space="preserve">3. </w:t>
      </w:r>
      <w:r w:rsidR="00D134B5">
        <w:rPr>
          <w:rFonts w:ascii="Times New Roman" w:hAnsi="Times New Roman"/>
          <w:b/>
          <w:sz w:val="24"/>
          <w:szCs w:val="24"/>
        </w:rPr>
        <w:t>The U</w:t>
      </w:r>
      <w:r w:rsidR="0091314E">
        <w:rPr>
          <w:rFonts w:ascii="Times New Roman" w:hAnsi="Times New Roman"/>
          <w:b/>
          <w:sz w:val="24"/>
          <w:szCs w:val="24"/>
        </w:rPr>
        <w:t>se of Online Learning Resources</w:t>
      </w:r>
    </w:p>
    <w:p w:rsidR="0091314E" w:rsidRDefault="0091314E" w:rsidP="00372D0D">
      <w:pPr>
        <w:spacing w:line="240" w:lineRule="auto"/>
        <w:ind w:left="360" w:firstLine="450"/>
        <w:rPr>
          <w:rFonts w:ascii="Times New Roman" w:hAnsi="Times New Roman"/>
          <w:sz w:val="24"/>
          <w:szCs w:val="24"/>
        </w:rPr>
      </w:pPr>
      <w:r>
        <w:rPr>
          <w:rFonts w:ascii="Times New Roman" w:hAnsi="Times New Roman"/>
          <w:sz w:val="24"/>
          <w:szCs w:val="24"/>
        </w:rPr>
        <w:t>The use of online learning resources is manifested in</w:t>
      </w:r>
      <w:r w:rsidR="00307913">
        <w:rPr>
          <w:rFonts w:ascii="Times New Roman" w:hAnsi="Times New Roman"/>
          <w:sz w:val="24"/>
          <w:szCs w:val="24"/>
        </w:rPr>
        <w:t xml:space="preserve"> </w:t>
      </w:r>
      <w:r>
        <w:rPr>
          <w:rFonts w:ascii="Times New Roman" w:hAnsi="Times New Roman"/>
          <w:sz w:val="24"/>
          <w:szCs w:val="24"/>
        </w:rPr>
        <w:t xml:space="preserve">13 question items. The results are summarized in Table 3 below. </w:t>
      </w:r>
    </w:p>
    <w:p w:rsidR="0028174B" w:rsidRPr="0028174B" w:rsidRDefault="0028174B" w:rsidP="00372D0D">
      <w:pPr>
        <w:spacing w:line="240" w:lineRule="auto"/>
        <w:ind w:left="360"/>
        <w:rPr>
          <w:rFonts w:ascii="Times New Roman" w:hAnsi="Times New Roman"/>
          <w:b/>
          <w:sz w:val="24"/>
          <w:szCs w:val="24"/>
        </w:rPr>
      </w:pPr>
      <w:r>
        <w:rPr>
          <w:rFonts w:ascii="Times New Roman" w:hAnsi="Times New Roman"/>
          <w:b/>
          <w:sz w:val="24"/>
          <w:szCs w:val="24"/>
          <w:lang w:val="id-ID"/>
        </w:rPr>
        <w:t>Tab</w:t>
      </w:r>
      <w:r w:rsidR="00F70B8F" w:rsidRPr="00777AB5">
        <w:rPr>
          <w:rFonts w:ascii="Times New Roman" w:hAnsi="Times New Roman"/>
          <w:b/>
          <w:sz w:val="24"/>
          <w:szCs w:val="24"/>
          <w:lang w:val="id-ID"/>
        </w:rPr>
        <w:t>l</w:t>
      </w:r>
      <w:r>
        <w:rPr>
          <w:rFonts w:ascii="Times New Roman" w:hAnsi="Times New Roman"/>
          <w:b/>
          <w:sz w:val="24"/>
          <w:szCs w:val="24"/>
        </w:rPr>
        <w:t>e</w:t>
      </w:r>
      <w:r w:rsidR="00F70B8F" w:rsidRPr="00777AB5">
        <w:rPr>
          <w:rFonts w:ascii="Times New Roman" w:hAnsi="Times New Roman"/>
          <w:b/>
          <w:sz w:val="24"/>
          <w:szCs w:val="24"/>
          <w:lang w:val="id-ID"/>
        </w:rPr>
        <w:t xml:space="preserve"> 3. </w:t>
      </w:r>
      <w:r>
        <w:rPr>
          <w:rFonts w:ascii="Times New Roman" w:hAnsi="Times New Roman"/>
          <w:b/>
          <w:sz w:val="24"/>
          <w:szCs w:val="24"/>
        </w:rPr>
        <w:t>Frequency of Respondents on the Use of Online Learning Resources</w:t>
      </w:r>
    </w:p>
    <w:tbl>
      <w:tblPr>
        <w:tblStyle w:val="TableGrid"/>
        <w:tblW w:w="7655" w:type="dxa"/>
        <w:tblInd w:w="250" w:type="dxa"/>
        <w:tblLayout w:type="fixed"/>
        <w:tblLook w:val="04A0" w:firstRow="1" w:lastRow="0" w:firstColumn="1" w:lastColumn="0" w:noHBand="0" w:noVBand="1"/>
      </w:tblPr>
      <w:tblGrid>
        <w:gridCol w:w="476"/>
        <w:gridCol w:w="2076"/>
        <w:gridCol w:w="567"/>
        <w:gridCol w:w="567"/>
        <w:gridCol w:w="567"/>
        <w:gridCol w:w="567"/>
        <w:gridCol w:w="708"/>
        <w:gridCol w:w="709"/>
        <w:gridCol w:w="709"/>
        <w:gridCol w:w="709"/>
      </w:tblGrid>
      <w:tr w:rsidR="00F70B8F" w:rsidRPr="00777AB5" w:rsidTr="00F70B8F">
        <w:trPr>
          <w:trHeight w:val="480"/>
        </w:trPr>
        <w:tc>
          <w:tcPr>
            <w:tcW w:w="476" w:type="dxa"/>
            <w:vMerge w:val="restart"/>
            <w:vAlign w:val="center"/>
          </w:tcPr>
          <w:p w:rsidR="00F70B8F" w:rsidRPr="00777AB5" w:rsidRDefault="00F70B8F" w:rsidP="00372D0D">
            <w:pPr>
              <w:spacing w:after="0" w:line="240" w:lineRule="auto"/>
              <w:rPr>
                <w:rFonts w:ascii="Times New Roman" w:eastAsiaTheme="minorHAnsi" w:hAnsi="Times New Roman"/>
                <w:sz w:val="24"/>
                <w:szCs w:val="24"/>
                <w:lang w:val="id-ID"/>
              </w:rPr>
            </w:pPr>
          </w:p>
          <w:p w:rsidR="00F70B8F" w:rsidRPr="00777AB5" w:rsidRDefault="00F70B8F" w:rsidP="00372D0D">
            <w:pPr>
              <w:spacing w:after="0" w:line="240" w:lineRule="auto"/>
              <w:ind w:left="-9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No</w:t>
            </w:r>
          </w:p>
          <w:p w:rsidR="00F70B8F" w:rsidRPr="00777AB5" w:rsidRDefault="00F70B8F" w:rsidP="00372D0D">
            <w:pPr>
              <w:spacing w:after="0" w:line="240" w:lineRule="auto"/>
              <w:rPr>
                <w:rFonts w:ascii="Times New Roman" w:eastAsiaTheme="minorHAnsi" w:hAnsi="Times New Roman"/>
                <w:sz w:val="24"/>
                <w:szCs w:val="24"/>
                <w:lang w:val="id-ID"/>
              </w:rPr>
            </w:pPr>
          </w:p>
          <w:p w:rsidR="00F70B8F" w:rsidRPr="00777AB5" w:rsidRDefault="00F70B8F" w:rsidP="00372D0D">
            <w:pPr>
              <w:spacing w:after="0" w:line="240" w:lineRule="auto"/>
              <w:rPr>
                <w:rFonts w:ascii="Times New Roman" w:eastAsiaTheme="minorHAnsi" w:hAnsi="Times New Roman"/>
                <w:sz w:val="24"/>
                <w:szCs w:val="24"/>
                <w:lang w:val="id-ID"/>
              </w:rPr>
            </w:pPr>
          </w:p>
        </w:tc>
        <w:tc>
          <w:tcPr>
            <w:tcW w:w="2076" w:type="dxa"/>
            <w:vMerge w:val="restart"/>
            <w:vAlign w:val="center"/>
          </w:tcPr>
          <w:p w:rsidR="00F70B8F" w:rsidRPr="00777AB5" w:rsidRDefault="00F70B8F" w:rsidP="00372D0D">
            <w:pPr>
              <w:spacing w:after="0" w:line="240" w:lineRule="auto"/>
              <w:rPr>
                <w:rFonts w:ascii="Times New Roman" w:eastAsiaTheme="minorHAnsi" w:hAnsi="Times New Roman"/>
                <w:sz w:val="24"/>
                <w:szCs w:val="24"/>
                <w:lang w:val="id-ID"/>
              </w:rPr>
            </w:pPr>
          </w:p>
          <w:p w:rsidR="00F70B8F" w:rsidRPr="00777AB5" w:rsidRDefault="00F70B8F" w:rsidP="00372D0D">
            <w:pPr>
              <w:spacing w:after="0" w:line="240" w:lineRule="auto"/>
              <w:rPr>
                <w:rFonts w:ascii="Times New Roman" w:eastAsiaTheme="minorHAnsi" w:hAnsi="Times New Roman"/>
                <w:sz w:val="24"/>
                <w:szCs w:val="24"/>
                <w:lang w:val="id-ID"/>
              </w:rPr>
            </w:pPr>
          </w:p>
          <w:p w:rsidR="00F70B8F" w:rsidRPr="00777AB5" w:rsidRDefault="00F70B8F" w:rsidP="00372D0D">
            <w:pPr>
              <w:spacing w:after="0" w:line="240" w:lineRule="auto"/>
              <w:rPr>
                <w:rFonts w:ascii="Times New Roman" w:eastAsiaTheme="minorHAnsi" w:hAnsi="Times New Roman"/>
                <w:sz w:val="24"/>
                <w:szCs w:val="24"/>
                <w:lang w:val="id-ID"/>
              </w:rPr>
            </w:pPr>
          </w:p>
          <w:p w:rsidR="00F70B8F" w:rsidRPr="0028174B" w:rsidRDefault="0028174B"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Question</w:t>
            </w:r>
          </w:p>
          <w:p w:rsidR="00F70B8F" w:rsidRPr="00777AB5" w:rsidRDefault="00F70B8F" w:rsidP="00372D0D">
            <w:pPr>
              <w:spacing w:after="0" w:line="240" w:lineRule="auto"/>
              <w:rPr>
                <w:rFonts w:ascii="Times New Roman" w:eastAsiaTheme="minorHAnsi" w:hAnsi="Times New Roman"/>
                <w:sz w:val="24"/>
                <w:szCs w:val="24"/>
                <w:lang w:val="id-ID"/>
              </w:rPr>
            </w:pPr>
          </w:p>
          <w:p w:rsidR="00F70B8F" w:rsidRPr="00777AB5" w:rsidRDefault="00F70B8F" w:rsidP="00372D0D">
            <w:pPr>
              <w:spacing w:after="0" w:line="240" w:lineRule="auto"/>
              <w:rPr>
                <w:rFonts w:ascii="Times New Roman" w:eastAsiaTheme="minorHAnsi" w:hAnsi="Times New Roman"/>
                <w:sz w:val="24"/>
                <w:szCs w:val="24"/>
                <w:lang w:val="id-ID"/>
              </w:rPr>
            </w:pPr>
          </w:p>
        </w:tc>
        <w:tc>
          <w:tcPr>
            <w:tcW w:w="567" w:type="dxa"/>
            <w:vMerge w:val="restart"/>
            <w:textDirection w:val="btLr"/>
            <w:vAlign w:val="center"/>
          </w:tcPr>
          <w:p w:rsidR="00F70B8F" w:rsidRPr="0028174B" w:rsidRDefault="0028174B" w:rsidP="00372D0D">
            <w:pPr>
              <w:spacing w:after="0" w:line="240" w:lineRule="auto"/>
              <w:ind w:left="113" w:right="113"/>
              <w:rPr>
                <w:rFonts w:ascii="Times New Roman" w:eastAsiaTheme="minorHAnsi" w:hAnsi="Times New Roman"/>
                <w:sz w:val="24"/>
                <w:szCs w:val="24"/>
              </w:rPr>
            </w:pPr>
            <w:r>
              <w:rPr>
                <w:rFonts w:ascii="Times New Roman" w:eastAsiaTheme="minorHAnsi" w:hAnsi="Times New Roman"/>
                <w:sz w:val="24"/>
                <w:szCs w:val="24"/>
              </w:rPr>
              <w:t>Answer</w:t>
            </w:r>
          </w:p>
        </w:tc>
        <w:tc>
          <w:tcPr>
            <w:tcW w:w="3118" w:type="dxa"/>
            <w:gridSpan w:val="5"/>
            <w:vAlign w:val="center"/>
          </w:tcPr>
          <w:p w:rsidR="00F70B8F" w:rsidRPr="0028174B" w:rsidRDefault="0028174B" w:rsidP="00372D0D">
            <w:pPr>
              <w:spacing w:after="0" w:line="240" w:lineRule="auto"/>
              <w:rPr>
                <w:rFonts w:ascii="Times New Roman" w:eastAsiaTheme="minorHAnsi" w:hAnsi="Times New Roman"/>
                <w:sz w:val="24"/>
                <w:szCs w:val="24"/>
              </w:rPr>
            </w:pPr>
            <w:r>
              <w:rPr>
                <w:rFonts w:ascii="Times New Roman" w:eastAsiaTheme="minorHAnsi" w:hAnsi="Times New Roman"/>
                <w:sz w:val="24"/>
                <w:szCs w:val="24"/>
              </w:rPr>
              <w:t>Location</w:t>
            </w:r>
          </w:p>
        </w:tc>
        <w:tc>
          <w:tcPr>
            <w:tcW w:w="709" w:type="dxa"/>
            <w:vMerge w:val="restart"/>
            <w:textDirection w:val="btLr"/>
            <w:vAlign w:val="center"/>
          </w:tcPr>
          <w:p w:rsidR="00F70B8F" w:rsidRPr="00777AB5" w:rsidRDefault="00F70B8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Total</w:t>
            </w:r>
          </w:p>
        </w:tc>
        <w:tc>
          <w:tcPr>
            <w:tcW w:w="709" w:type="dxa"/>
            <w:vMerge w:val="restart"/>
            <w:textDirection w:val="btLr"/>
            <w:vAlign w:val="center"/>
          </w:tcPr>
          <w:p w:rsidR="00F70B8F" w:rsidRPr="0028174B" w:rsidRDefault="0028174B" w:rsidP="00372D0D">
            <w:pPr>
              <w:spacing w:after="0" w:line="240" w:lineRule="auto"/>
              <w:ind w:left="113" w:right="113"/>
              <w:rPr>
                <w:rFonts w:ascii="Times New Roman" w:eastAsiaTheme="minorHAnsi" w:hAnsi="Times New Roman"/>
                <w:sz w:val="24"/>
                <w:szCs w:val="24"/>
              </w:rPr>
            </w:pPr>
            <w:r>
              <w:rPr>
                <w:rFonts w:ascii="Times New Roman" w:eastAsiaTheme="minorHAnsi" w:hAnsi="Times New Roman"/>
                <w:sz w:val="24"/>
                <w:szCs w:val="24"/>
              </w:rPr>
              <w:t>Mean</w:t>
            </w:r>
          </w:p>
        </w:tc>
      </w:tr>
      <w:tr w:rsidR="00F70B8F" w:rsidRPr="00777AB5" w:rsidTr="006309BA">
        <w:trPr>
          <w:cantSplit/>
          <w:trHeight w:val="1666"/>
        </w:trPr>
        <w:tc>
          <w:tcPr>
            <w:tcW w:w="476" w:type="dxa"/>
            <w:vMerge/>
          </w:tcPr>
          <w:p w:rsidR="00F70B8F" w:rsidRPr="00777AB5" w:rsidRDefault="00F70B8F" w:rsidP="00372D0D">
            <w:pPr>
              <w:spacing w:after="0" w:line="240" w:lineRule="auto"/>
              <w:rPr>
                <w:rFonts w:ascii="Times New Roman" w:eastAsiaTheme="minorHAnsi" w:hAnsi="Times New Roman"/>
                <w:sz w:val="24"/>
                <w:szCs w:val="24"/>
                <w:lang w:val="id-ID"/>
              </w:rPr>
            </w:pPr>
          </w:p>
        </w:tc>
        <w:tc>
          <w:tcPr>
            <w:tcW w:w="2076" w:type="dxa"/>
            <w:vMerge/>
          </w:tcPr>
          <w:p w:rsidR="00F70B8F" w:rsidRPr="00777AB5" w:rsidRDefault="00F70B8F" w:rsidP="00372D0D">
            <w:pPr>
              <w:spacing w:after="0" w:line="240" w:lineRule="auto"/>
              <w:rPr>
                <w:rFonts w:ascii="Times New Roman" w:eastAsiaTheme="minorHAnsi" w:hAnsi="Times New Roman"/>
                <w:sz w:val="24"/>
                <w:szCs w:val="24"/>
                <w:lang w:val="id-ID"/>
              </w:rPr>
            </w:pPr>
          </w:p>
        </w:tc>
        <w:tc>
          <w:tcPr>
            <w:tcW w:w="567" w:type="dxa"/>
            <w:vMerge/>
          </w:tcPr>
          <w:p w:rsidR="00F70B8F" w:rsidRPr="00777AB5" w:rsidRDefault="00F70B8F" w:rsidP="00372D0D">
            <w:pPr>
              <w:spacing w:after="0" w:line="240" w:lineRule="auto"/>
              <w:rPr>
                <w:rFonts w:ascii="Times New Roman" w:eastAsiaTheme="minorHAnsi" w:hAnsi="Times New Roman"/>
                <w:sz w:val="24"/>
                <w:szCs w:val="24"/>
                <w:lang w:val="id-ID"/>
              </w:rPr>
            </w:pPr>
          </w:p>
        </w:tc>
        <w:tc>
          <w:tcPr>
            <w:tcW w:w="567" w:type="dxa"/>
            <w:textDirection w:val="btLr"/>
            <w:vAlign w:val="center"/>
          </w:tcPr>
          <w:p w:rsidR="00F70B8F" w:rsidRPr="00777AB5" w:rsidRDefault="00F70B8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Lutim</w:t>
            </w:r>
          </w:p>
        </w:tc>
        <w:tc>
          <w:tcPr>
            <w:tcW w:w="567" w:type="dxa"/>
            <w:textDirection w:val="btLr"/>
            <w:vAlign w:val="center"/>
          </w:tcPr>
          <w:p w:rsidR="00F70B8F" w:rsidRPr="00777AB5" w:rsidRDefault="00F70B8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Makassar</w:t>
            </w:r>
          </w:p>
        </w:tc>
        <w:tc>
          <w:tcPr>
            <w:tcW w:w="567" w:type="dxa"/>
            <w:textDirection w:val="btLr"/>
            <w:vAlign w:val="center"/>
          </w:tcPr>
          <w:p w:rsidR="00F70B8F" w:rsidRPr="00777AB5" w:rsidRDefault="00F70B8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Selayar</w:t>
            </w:r>
          </w:p>
        </w:tc>
        <w:tc>
          <w:tcPr>
            <w:tcW w:w="708" w:type="dxa"/>
            <w:textDirection w:val="btLr"/>
            <w:vAlign w:val="center"/>
          </w:tcPr>
          <w:p w:rsidR="00F70B8F" w:rsidRPr="00777AB5" w:rsidRDefault="00F70B8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Sidrap</w:t>
            </w:r>
          </w:p>
        </w:tc>
        <w:tc>
          <w:tcPr>
            <w:tcW w:w="709" w:type="dxa"/>
            <w:textDirection w:val="btLr"/>
            <w:vAlign w:val="center"/>
          </w:tcPr>
          <w:p w:rsidR="00F70B8F" w:rsidRPr="00777AB5" w:rsidRDefault="00F70B8F" w:rsidP="00372D0D">
            <w:pPr>
              <w:spacing w:after="0" w:line="240" w:lineRule="auto"/>
              <w:ind w:left="113" w:right="113"/>
              <w:rPr>
                <w:rFonts w:ascii="Times New Roman" w:eastAsiaTheme="minorHAnsi" w:hAnsi="Times New Roman"/>
                <w:sz w:val="24"/>
                <w:szCs w:val="24"/>
                <w:lang w:val="id-ID"/>
              </w:rPr>
            </w:pPr>
            <w:r w:rsidRPr="00777AB5">
              <w:rPr>
                <w:rFonts w:ascii="Times New Roman" w:eastAsiaTheme="minorHAnsi" w:hAnsi="Times New Roman"/>
                <w:sz w:val="24"/>
                <w:szCs w:val="24"/>
                <w:lang w:val="id-ID"/>
              </w:rPr>
              <w:t>Tator</w:t>
            </w:r>
          </w:p>
        </w:tc>
        <w:tc>
          <w:tcPr>
            <w:tcW w:w="709" w:type="dxa"/>
            <w:vMerge/>
          </w:tcPr>
          <w:p w:rsidR="00F70B8F" w:rsidRPr="00777AB5" w:rsidRDefault="00F70B8F" w:rsidP="00372D0D">
            <w:pPr>
              <w:spacing w:after="0" w:line="240" w:lineRule="auto"/>
              <w:rPr>
                <w:rFonts w:ascii="Times New Roman" w:eastAsiaTheme="minorHAnsi" w:hAnsi="Times New Roman"/>
                <w:sz w:val="24"/>
                <w:szCs w:val="24"/>
                <w:lang w:val="id-ID"/>
              </w:rPr>
            </w:pPr>
          </w:p>
        </w:tc>
        <w:tc>
          <w:tcPr>
            <w:tcW w:w="709" w:type="dxa"/>
            <w:vMerge/>
          </w:tcPr>
          <w:p w:rsidR="00F70B8F" w:rsidRPr="00777AB5" w:rsidRDefault="00F70B8F" w:rsidP="00372D0D">
            <w:pPr>
              <w:spacing w:after="0" w:line="240" w:lineRule="auto"/>
              <w:rPr>
                <w:rFonts w:ascii="Times New Roman" w:eastAsiaTheme="minorHAnsi" w:hAnsi="Times New Roman"/>
                <w:sz w:val="24"/>
                <w:szCs w:val="24"/>
                <w:lang w:val="id-ID"/>
              </w:rPr>
            </w:pPr>
          </w:p>
        </w:tc>
      </w:tr>
      <w:tr w:rsidR="00F70B8F" w:rsidRPr="00777AB5" w:rsidTr="00B37EAD">
        <w:trPr>
          <w:trHeight w:val="416"/>
        </w:trPr>
        <w:tc>
          <w:tcPr>
            <w:tcW w:w="476" w:type="dxa"/>
            <w:vMerge w:val="restart"/>
            <w:vAlign w:val="center"/>
          </w:tcPr>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rPr>
              <w:lastRenderedPageBreak/>
              <w:t>1</w:t>
            </w:r>
          </w:p>
        </w:tc>
        <w:tc>
          <w:tcPr>
            <w:tcW w:w="2076" w:type="dxa"/>
            <w:vMerge w:val="restart"/>
          </w:tcPr>
          <w:p w:rsidR="00F70B8F" w:rsidRPr="006309BA"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Accessibility of UT-online is highly useful f</w:t>
            </w:r>
            <w:r w:rsidR="006309BA">
              <w:rPr>
                <w:rFonts w:ascii="Times New Roman" w:hAnsi="Times New Roman"/>
                <w:sz w:val="24"/>
                <w:szCs w:val="24"/>
              </w:rPr>
              <w:t>or students and general public.</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4.15</w:t>
            </w: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17</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23</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vAlign w:val="center"/>
          </w:tcPr>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2</w:t>
            </w:r>
          </w:p>
        </w:tc>
        <w:tc>
          <w:tcPr>
            <w:tcW w:w="2076" w:type="dxa"/>
            <w:vMerge w:val="restart"/>
          </w:tcPr>
          <w:p w:rsidR="00F70B8F" w:rsidRPr="00777AB5" w:rsidRDefault="0028174B" w:rsidP="00372D0D">
            <w:pPr>
              <w:spacing w:after="0" w:line="240" w:lineRule="auto"/>
              <w:rPr>
                <w:rFonts w:ascii="Times New Roman" w:hAnsi="Times New Roman"/>
                <w:sz w:val="24"/>
                <w:szCs w:val="24"/>
              </w:rPr>
            </w:pPr>
            <w:r>
              <w:rPr>
                <w:rFonts w:ascii="Times New Roman" w:hAnsi="Times New Roman"/>
                <w:sz w:val="24"/>
                <w:szCs w:val="24"/>
              </w:rPr>
              <w:t>Online tutorial</w:t>
            </w:r>
            <w:r w:rsidR="006309BA">
              <w:rPr>
                <w:rFonts w:ascii="Times New Roman" w:hAnsi="Times New Roman"/>
                <w:sz w:val="24"/>
                <w:szCs w:val="24"/>
              </w:rPr>
              <w:t xml:space="preserve"> </w:t>
            </w:r>
            <w:r>
              <w:rPr>
                <w:rFonts w:ascii="Times New Roman" w:hAnsi="Times New Roman"/>
                <w:sz w:val="24"/>
                <w:szCs w:val="24"/>
              </w:rPr>
              <w:t>is the means by which stud</w:t>
            </w:r>
            <w:r w:rsidR="006309BA">
              <w:rPr>
                <w:rFonts w:ascii="Times New Roman" w:hAnsi="Times New Roman"/>
                <w:sz w:val="24"/>
                <w:szCs w:val="24"/>
              </w:rPr>
              <w:t>ents can interact with a tutor.</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4.15</w:t>
            </w: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18</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vAlign w:val="center"/>
          </w:tcPr>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3</w:t>
            </w:r>
          </w:p>
        </w:tc>
        <w:tc>
          <w:tcPr>
            <w:tcW w:w="2076" w:type="dxa"/>
            <w:vMerge w:val="restart"/>
          </w:tcPr>
          <w:p w:rsidR="00F70B8F" w:rsidRPr="00777AB5" w:rsidRDefault="0028174B" w:rsidP="00372D0D">
            <w:pPr>
              <w:spacing w:after="0" w:line="240" w:lineRule="auto"/>
              <w:rPr>
                <w:rFonts w:ascii="Times New Roman" w:hAnsi="Times New Roman"/>
                <w:sz w:val="24"/>
                <w:szCs w:val="24"/>
              </w:rPr>
            </w:pPr>
            <w:proofErr w:type="spellStart"/>
            <w:r>
              <w:rPr>
                <w:rFonts w:ascii="Times New Roman" w:hAnsi="Times New Roman"/>
                <w:sz w:val="24"/>
                <w:szCs w:val="24"/>
              </w:rPr>
              <w:t>Latihan</w:t>
            </w:r>
            <w:proofErr w:type="spellEnd"/>
            <w:r>
              <w:rPr>
                <w:rFonts w:ascii="Times New Roman" w:hAnsi="Times New Roman"/>
                <w:sz w:val="24"/>
                <w:szCs w:val="24"/>
              </w:rPr>
              <w:t xml:space="preserve"> </w:t>
            </w:r>
            <w:proofErr w:type="spellStart"/>
            <w:r>
              <w:rPr>
                <w:rFonts w:ascii="Times New Roman" w:hAnsi="Times New Roman"/>
                <w:sz w:val="24"/>
                <w:szCs w:val="24"/>
              </w:rPr>
              <w:t>M</w:t>
            </w:r>
            <w:r w:rsidR="00F70B8F" w:rsidRPr="00777AB5">
              <w:rPr>
                <w:rFonts w:ascii="Times New Roman" w:hAnsi="Times New Roman"/>
                <w:sz w:val="24"/>
                <w:szCs w:val="24"/>
              </w:rPr>
              <w:t>andiri</w:t>
            </w:r>
            <w:proofErr w:type="spellEnd"/>
            <w:r w:rsidR="00F70B8F" w:rsidRPr="00777AB5">
              <w:rPr>
                <w:rFonts w:ascii="Times New Roman" w:hAnsi="Times New Roman"/>
                <w:sz w:val="24"/>
                <w:szCs w:val="24"/>
              </w:rPr>
              <w:t xml:space="preserve"> (LM) </w:t>
            </w:r>
            <w:r>
              <w:rPr>
                <w:rFonts w:ascii="Times New Roman" w:hAnsi="Times New Roman"/>
                <w:sz w:val="24"/>
                <w:szCs w:val="24"/>
              </w:rPr>
              <w:t>on an online mode navigates students toward self-e</w:t>
            </w:r>
            <w:r w:rsidR="006309BA">
              <w:rPr>
                <w:rFonts w:ascii="Times New Roman" w:hAnsi="Times New Roman"/>
                <w:sz w:val="24"/>
                <w:szCs w:val="24"/>
              </w:rPr>
              <w:t>valuation of learning outcomes.</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4.11</w:t>
            </w: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15</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vAlign w:val="center"/>
          </w:tcPr>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4</w:t>
            </w:r>
          </w:p>
        </w:tc>
        <w:tc>
          <w:tcPr>
            <w:tcW w:w="2076" w:type="dxa"/>
            <w:vMerge w:val="restart"/>
          </w:tcPr>
          <w:p w:rsidR="00F70B8F" w:rsidRPr="00777AB5"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Digital library sustain</w:t>
            </w:r>
            <w:r w:rsidR="006309BA">
              <w:rPr>
                <w:rFonts w:ascii="Times New Roman" w:hAnsi="Times New Roman"/>
                <w:sz w:val="24"/>
                <w:szCs w:val="24"/>
              </w:rPr>
              <w:t>s learning activities.</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3.99</w:t>
            </w: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22</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vAlign w:val="center"/>
          </w:tcPr>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5</w:t>
            </w:r>
          </w:p>
        </w:tc>
        <w:tc>
          <w:tcPr>
            <w:tcW w:w="2076" w:type="dxa"/>
            <w:vMerge w:val="restart"/>
          </w:tcPr>
          <w:p w:rsidR="00F70B8F" w:rsidRPr="00777AB5" w:rsidRDefault="0028174B" w:rsidP="00372D0D">
            <w:pPr>
              <w:spacing w:after="0" w:line="240" w:lineRule="auto"/>
              <w:rPr>
                <w:rFonts w:ascii="Times New Roman" w:hAnsi="Times New Roman"/>
                <w:sz w:val="24"/>
                <w:szCs w:val="24"/>
              </w:rPr>
            </w:pPr>
            <w:r>
              <w:rPr>
                <w:rFonts w:ascii="Times New Roman" w:hAnsi="Times New Roman"/>
                <w:sz w:val="24"/>
                <w:szCs w:val="24"/>
              </w:rPr>
              <w:t xml:space="preserve">Dry Lab provides students with an online </w:t>
            </w:r>
            <w:r w:rsidRPr="00D134B5">
              <w:rPr>
                <w:rFonts w:ascii="Times New Roman" w:hAnsi="Times New Roman"/>
                <w:sz w:val="24"/>
                <w:szCs w:val="24"/>
              </w:rPr>
              <w:t>practicum</w:t>
            </w:r>
            <w:r w:rsidR="006309BA">
              <w:rPr>
                <w:rFonts w:ascii="Times New Roman" w:hAnsi="Times New Roman"/>
                <w:sz w:val="24"/>
                <w:szCs w:val="24"/>
              </w:rPr>
              <w:t xml:space="preserve"> opportunity.</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3.96</w:t>
            </w: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13</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ign w:val="center"/>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vAlign w:val="center"/>
          </w:tcPr>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6</w:t>
            </w:r>
          </w:p>
        </w:tc>
        <w:tc>
          <w:tcPr>
            <w:tcW w:w="2076" w:type="dxa"/>
            <w:vMerge w:val="restart"/>
          </w:tcPr>
          <w:p w:rsidR="00F70B8F" w:rsidRPr="00777AB5"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 xml:space="preserve">Online examination </w:t>
            </w:r>
            <w:r w:rsidR="006309BA">
              <w:rPr>
                <w:rFonts w:ascii="Times New Roman" w:hAnsi="Times New Roman"/>
                <w:sz w:val="24"/>
                <w:szCs w:val="24"/>
              </w:rPr>
              <w:t>accelerates study completion.</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3.98</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17</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tcPr>
          <w:p w:rsidR="00B37EAD" w:rsidRPr="00777AB5" w:rsidRDefault="00B37EAD" w:rsidP="00372D0D">
            <w:pPr>
              <w:spacing w:after="0" w:line="240" w:lineRule="auto"/>
              <w:rPr>
                <w:rFonts w:ascii="Times New Roman" w:hAnsi="Times New Roman"/>
                <w:sz w:val="24"/>
                <w:szCs w:val="24"/>
                <w:lang w:val="id-ID"/>
              </w:rPr>
            </w:pPr>
          </w:p>
          <w:p w:rsidR="00B37EAD" w:rsidRPr="00777AB5" w:rsidRDefault="00B37EAD"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7</w:t>
            </w:r>
          </w:p>
        </w:tc>
        <w:tc>
          <w:tcPr>
            <w:tcW w:w="2076" w:type="dxa"/>
            <w:vMerge w:val="restart"/>
          </w:tcPr>
          <w:p w:rsidR="00F70B8F" w:rsidRPr="006309BA"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 xml:space="preserve">UT-online offers TV and radio shows with important educational </w:t>
            </w:r>
            <w:r w:rsidR="006309BA" w:rsidRPr="006309BA">
              <w:rPr>
                <w:rFonts w:ascii="Times New Roman" w:hAnsi="Times New Roman"/>
                <w:sz w:val="24"/>
                <w:szCs w:val="24"/>
              </w:rPr>
              <w:t>content</w:t>
            </w:r>
            <w:r w:rsidR="006309BA">
              <w:rPr>
                <w:rFonts w:ascii="Times New Roman" w:hAnsi="Times New Roman"/>
                <w:sz w:val="24"/>
                <w:szCs w:val="24"/>
              </w:rPr>
              <w:t xml:space="preserve">. </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4.14</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9</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tcPr>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8</w:t>
            </w:r>
          </w:p>
        </w:tc>
        <w:tc>
          <w:tcPr>
            <w:tcW w:w="2076" w:type="dxa"/>
            <w:vMerge w:val="restart"/>
          </w:tcPr>
          <w:p w:rsidR="00F70B8F" w:rsidRPr="006309BA"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 xml:space="preserve">Enrichment materials in Web-Supplement </w:t>
            </w:r>
            <w:r>
              <w:rPr>
                <w:rFonts w:ascii="Times New Roman" w:hAnsi="Times New Roman"/>
                <w:sz w:val="24"/>
                <w:szCs w:val="24"/>
              </w:rPr>
              <w:lastRenderedPageBreak/>
              <w:t>enhance maste</w:t>
            </w:r>
            <w:r w:rsidR="006309BA">
              <w:rPr>
                <w:rFonts w:ascii="Times New Roman" w:hAnsi="Times New Roman"/>
                <w:sz w:val="24"/>
                <w:szCs w:val="24"/>
              </w:rPr>
              <w:t xml:space="preserve">ring skills in a subject area. </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lastRenderedPageBreak/>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4.02</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tcPr>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9</w:t>
            </w:r>
          </w:p>
        </w:tc>
        <w:tc>
          <w:tcPr>
            <w:tcW w:w="2076" w:type="dxa"/>
            <w:vMerge w:val="restart"/>
          </w:tcPr>
          <w:p w:rsidR="00F70B8F" w:rsidRPr="00777AB5"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The facilities in UT</w:t>
            </w:r>
            <w:r w:rsidR="006309BA">
              <w:rPr>
                <w:rFonts w:ascii="Times New Roman" w:hAnsi="Times New Roman"/>
                <w:sz w:val="24"/>
                <w:szCs w:val="24"/>
              </w:rPr>
              <w:t xml:space="preserve">-online are easily accessible. </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TS</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4.15</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17</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tcPr>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10</w:t>
            </w:r>
          </w:p>
        </w:tc>
        <w:tc>
          <w:tcPr>
            <w:tcW w:w="2076" w:type="dxa"/>
            <w:vMerge w:val="restart"/>
          </w:tcPr>
          <w:p w:rsidR="00F70B8F" w:rsidRPr="006309BA" w:rsidRDefault="0028174B" w:rsidP="00372D0D">
            <w:pPr>
              <w:tabs>
                <w:tab w:val="left" w:pos="2127"/>
              </w:tabs>
              <w:spacing w:after="0" w:line="240" w:lineRule="auto"/>
              <w:rPr>
                <w:rFonts w:ascii="Times New Roman" w:hAnsi="Times New Roman"/>
                <w:sz w:val="24"/>
                <w:szCs w:val="24"/>
              </w:rPr>
            </w:pPr>
            <w:r>
              <w:rPr>
                <w:rFonts w:ascii="Times New Roman" w:hAnsi="Times New Roman"/>
                <w:sz w:val="24"/>
                <w:szCs w:val="24"/>
              </w:rPr>
              <w:t>Online registration of personal da</w:t>
            </w:r>
            <w:r w:rsidR="006309BA">
              <w:rPr>
                <w:rFonts w:ascii="Times New Roman" w:hAnsi="Times New Roman"/>
                <w:sz w:val="24"/>
                <w:szCs w:val="24"/>
              </w:rPr>
              <w:t>ta helps students tremendously.</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4.01</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19</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tcPr>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11</w:t>
            </w:r>
          </w:p>
        </w:tc>
        <w:tc>
          <w:tcPr>
            <w:tcW w:w="2076" w:type="dxa"/>
            <w:vMerge w:val="restart"/>
          </w:tcPr>
          <w:p w:rsidR="00F70B8F" w:rsidRPr="00777AB5" w:rsidRDefault="007A325F" w:rsidP="00372D0D">
            <w:pPr>
              <w:spacing w:after="0" w:line="240" w:lineRule="auto"/>
              <w:rPr>
                <w:rFonts w:ascii="Times New Roman" w:hAnsi="Times New Roman"/>
                <w:sz w:val="24"/>
                <w:szCs w:val="24"/>
              </w:rPr>
            </w:pPr>
            <w:r>
              <w:rPr>
                <w:rFonts w:ascii="Times New Roman" w:hAnsi="Times New Roman"/>
                <w:sz w:val="24"/>
                <w:szCs w:val="24"/>
              </w:rPr>
              <w:t>Online course registration helps students tremendously.</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4.07</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23</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22</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tcPr>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12</w:t>
            </w:r>
          </w:p>
        </w:tc>
        <w:tc>
          <w:tcPr>
            <w:tcW w:w="2076" w:type="dxa"/>
            <w:vMerge w:val="restart"/>
          </w:tcPr>
          <w:p w:rsidR="00F70B8F" w:rsidRPr="006309BA" w:rsidRDefault="00D134B5" w:rsidP="00372D0D">
            <w:pPr>
              <w:tabs>
                <w:tab w:val="left" w:pos="2127"/>
              </w:tabs>
              <w:spacing w:after="0" w:line="240" w:lineRule="auto"/>
              <w:rPr>
                <w:rFonts w:ascii="Times New Roman" w:hAnsi="Times New Roman"/>
                <w:sz w:val="24"/>
                <w:szCs w:val="24"/>
              </w:rPr>
            </w:pPr>
            <w:r>
              <w:rPr>
                <w:rFonts w:ascii="Times New Roman" w:hAnsi="Times New Roman"/>
                <w:sz w:val="24"/>
                <w:szCs w:val="24"/>
              </w:rPr>
              <w:t>Online B</w:t>
            </w:r>
            <w:r w:rsidR="007A325F">
              <w:rPr>
                <w:rFonts w:ascii="Times New Roman" w:hAnsi="Times New Roman"/>
                <w:sz w:val="24"/>
                <w:szCs w:val="24"/>
              </w:rPr>
              <w:t>ookstore assists</w:t>
            </w:r>
            <w:r w:rsidR="006309BA">
              <w:rPr>
                <w:rFonts w:ascii="Times New Roman" w:hAnsi="Times New Roman"/>
                <w:sz w:val="24"/>
                <w:szCs w:val="24"/>
              </w:rPr>
              <w:t xml:space="preserve"> students in</w:t>
            </w:r>
            <w:r w:rsidR="007A325F">
              <w:rPr>
                <w:rFonts w:ascii="Times New Roman" w:hAnsi="Times New Roman"/>
                <w:sz w:val="24"/>
                <w:szCs w:val="24"/>
              </w:rPr>
              <w:t xml:space="preserve"> book purchase for instruction</w:t>
            </w:r>
            <w:r w:rsidR="006309BA">
              <w:rPr>
                <w:rFonts w:ascii="Times New Roman" w:hAnsi="Times New Roman"/>
                <w:sz w:val="24"/>
                <w:szCs w:val="24"/>
              </w:rPr>
              <w:t>al materials.</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4.12</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8</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val="restart"/>
          </w:tcPr>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p>
          <w:p w:rsidR="00F70B8F" w:rsidRPr="00777AB5" w:rsidRDefault="00F70B8F" w:rsidP="00372D0D">
            <w:pPr>
              <w:spacing w:after="0" w:line="240" w:lineRule="auto"/>
              <w:rPr>
                <w:rFonts w:ascii="Times New Roman" w:hAnsi="Times New Roman"/>
                <w:sz w:val="24"/>
                <w:szCs w:val="24"/>
                <w:lang w:val="id-ID"/>
              </w:rPr>
            </w:pPr>
            <w:r w:rsidRPr="00777AB5">
              <w:rPr>
                <w:rFonts w:ascii="Times New Roman" w:hAnsi="Times New Roman"/>
                <w:sz w:val="24"/>
                <w:szCs w:val="24"/>
                <w:lang w:val="id-ID"/>
              </w:rPr>
              <w:t>13</w:t>
            </w:r>
          </w:p>
        </w:tc>
        <w:tc>
          <w:tcPr>
            <w:tcW w:w="2076" w:type="dxa"/>
            <w:vMerge w:val="restart"/>
          </w:tcPr>
          <w:p w:rsidR="00F70B8F" w:rsidRPr="006309BA" w:rsidRDefault="007A325F" w:rsidP="00372D0D">
            <w:pPr>
              <w:tabs>
                <w:tab w:val="left" w:pos="2127"/>
              </w:tabs>
              <w:spacing w:after="0" w:line="240" w:lineRule="auto"/>
              <w:rPr>
                <w:rFonts w:ascii="Times New Roman" w:hAnsi="Times New Roman"/>
                <w:sz w:val="24"/>
                <w:szCs w:val="24"/>
              </w:rPr>
            </w:pPr>
            <w:r>
              <w:rPr>
                <w:rFonts w:ascii="Times New Roman" w:hAnsi="Times New Roman"/>
                <w:sz w:val="24"/>
                <w:szCs w:val="24"/>
              </w:rPr>
              <w:t xml:space="preserve">Student Services </w:t>
            </w:r>
            <w:r w:rsidRPr="007C5474">
              <w:rPr>
                <w:rFonts w:ascii="Times New Roman" w:hAnsi="Times New Roman"/>
                <w:sz w:val="24"/>
                <w:szCs w:val="24"/>
              </w:rPr>
              <w:t>aid</w:t>
            </w:r>
            <w:r>
              <w:rPr>
                <w:rFonts w:ascii="Times New Roman" w:hAnsi="Times New Roman"/>
                <w:sz w:val="24"/>
                <w:szCs w:val="24"/>
              </w:rPr>
              <w:t xml:space="preserve"> students in acade</w:t>
            </w:r>
            <w:r w:rsidR="006309BA">
              <w:rPr>
                <w:rFonts w:ascii="Times New Roman" w:hAnsi="Times New Roman"/>
                <w:sz w:val="24"/>
                <w:szCs w:val="24"/>
              </w:rPr>
              <w:t>mic information and complaints.</w:t>
            </w: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D</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123</w:t>
            </w:r>
          </w:p>
        </w:tc>
        <w:tc>
          <w:tcPr>
            <w:tcW w:w="709" w:type="dxa"/>
            <w:vMerge w:val="restart"/>
            <w:vAlign w:val="center"/>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4.04</w:t>
            </w: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N</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4</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3</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0</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24</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16</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11</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21</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r w:rsidR="00F70B8F" w:rsidRPr="00777AB5" w:rsidTr="00B37EAD">
        <w:trPr>
          <w:trHeight w:val="416"/>
        </w:trPr>
        <w:tc>
          <w:tcPr>
            <w:tcW w:w="476" w:type="dxa"/>
            <w:vMerge/>
          </w:tcPr>
          <w:p w:rsidR="00F70B8F" w:rsidRPr="00777AB5" w:rsidRDefault="00F70B8F" w:rsidP="00372D0D">
            <w:pPr>
              <w:spacing w:after="0" w:line="240" w:lineRule="auto"/>
              <w:rPr>
                <w:rFonts w:ascii="Times New Roman" w:hAnsi="Times New Roman"/>
                <w:sz w:val="24"/>
                <w:szCs w:val="24"/>
              </w:rPr>
            </w:pPr>
          </w:p>
        </w:tc>
        <w:tc>
          <w:tcPr>
            <w:tcW w:w="2076" w:type="dxa"/>
            <w:vMerge/>
          </w:tcPr>
          <w:p w:rsidR="00F70B8F" w:rsidRPr="00777AB5" w:rsidRDefault="00F70B8F" w:rsidP="00372D0D">
            <w:pPr>
              <w:spacing w:after="0" w:line="240" w:lineRule="auto"/>
              <w:rPr>
                <w:rFonts w:ascii="Times New Roman" w:hAnsi="Times New Roman"/>
                <w:sz w:val="24"/>
                <w:szCs w:val="24"/>
              </w:rPr>
            </w:pPr>
          </w:p>
        </w:tc>
        <w:tc>
          <w:tcPr>
            <w:tcW w:w="567" w:type="dxa"/>
          </w:tcPr>
          <w:p w:rsidR="00F70B8F" w:rsidRPr="00777AB5" w:rsidRDefault="00D134B5" w:rsidP="00372D0D">
            <w:pPr>
              <w:spacing w:after="0" w:line="240" w:lineRule="auto"/>
              <w:rPr>
                <w:rFonts w:ascii="Times New Roman" w:hAnsi="Times New Roman"/>
                <w:sz w:val="24"/>
                <w:szCs w:val="24"/>
              </w:rPr>
            </w:pPr>
            <w:r>
              <w:rPr>
                <w:rFonts w:ascii="Times New Roman" w:hAnsi="Times New Roman"/>
                <w:sz w:val="24"/>
                <w:szCs w:val="24"/>
              </w:rPr>
              <w:t>SA</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6</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7</w:t>
            </w:r>
          </w:p>
        </w:tc>
        <w:tc>
          <w:tcPr>
            <w:tcW w:w="567"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8"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5</w:t>
            </w:r>
          </w:p>
        </w:tc>
        <w:tc>
          <w:tcPr>
            <w:tcW w:w="709" w:type="dxa"/>
          </w:tcPr>
          <w:p w:rsidR="00F70B8F" w:rsidRPr="00777AB5" w:rsidRDefault="00F70B8F" w:rsidP="00372D0D">
            <w:pPr>
              <w:spacing w:after="0" w:line="240" w:lineRule="auto"/>
              <w:rPr>
                <w:rFonts w:ascii="Times New Roman" w:hAnsi="Times New Roman"/>
                <w:sz w:val="24"/>
                <w:szCs w:val="24"/>
              </w:rPr>
            </w:pPr>
            <w:r w:rsidRPr="00777AB5">
              <w:rPr>
                <w:rFonts w:ascii="Times New Roman" w:hAnsi="Times New Roman"/>
                <w:sz w:val="24"/>
                <w:szCs w:val="24"/>
              </w:rPr>
              <w:t>2</w:t>
            </w: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c>
          <w:tcPr>
            <w:tcW w:w="709" w:type="dxa"/>
            <w:vMerge/>
            <w:vAlign w:val="center"/>
          </w:tcPr>
          <w:p w:rsidR="00F70B8F" w:rsidRPr="00777AB5" w:rsidRDefault="00F70B8F" w:rsidP="00372D0D">
            <w:pPr>
              <w:spacing w:after="0" w:line="240" w:lineRule="auto"/>
              <w:rPr>
                <w:rFonts w:ascii="Times New Roman" w:hAnsi="Times New Roman"/>
                <w:sz w:val="24"/>
                <w:szCs w:val="24"/>
              </w:rPr>
            </w:pPr>
          </w:p>
        </w:tc>
      </w:tr>
    </w:tbl>
    <w:p w:rsidR="003A1366" w:rsidRPr="00777AB5" w:rsidRDefault="003A1366" w:rsidP="00372D0D">
      <w:pPr>
        <w:spacing w:after="0" w:line="240" w:lineRule="auto"/>
        <w:rPr>
          <w:rFonts w:ascii="Times New Roman" w:hAnsi="Times New Roman"/>
          <w:sz w:val="24"/>
          <w:szCs w:val="24"/>
          <w:lang w:val="id-ID"/>
        </w:rPr>
      </w:pPr>
    </w:p>
    <w:p w:rsidR="00C4209F" w:rsidRPr="00924674" w:rsidRDefault="0091314E" w:rsidP="00372D0D">
      <w:pPr>
        <w:spacing w:line="240" w:lineRule="auto"/>
        <w:ind w:left="360" w:firstLine="450"/>
        <w:rPr>
          <w:rFonts w:ascii="Times New Roman" w:hAnsi="Times New Roman"/>
          <w:sz w:val="24"/>
          <w:szCs w:val="24"/>
        </w:rPr>
      </w:pPr>
      <w:r>
        <w:rPr>
          <w:rFonts w:ascii="Times New Roman" w:hAnsi="Times New Roman"/>
          <w:sz w:val="24"/>
          <w:szCs w:val="24"/>
        </w:rPr>
        <w:t xml:space="preserve">In general, Table 3 shows </w:t>
      </w:r>
      <w:r w:rsidR="00876E21">
        <w:rPr>
          <w:rFonts w:ascii="Times New Roman" w:hAnsi="Times New Roman"/>
          <w:sz w:val="24"/>
          <w:szCs w:val="24"/>
        </w:rPr>
        <w:t>high scoring ranges in averages that denote</w:t>
      </w:r>
      <w:r>
        <w:rPr>
          <w:rFonts w:ascii="Times New Roman" w:hAnsi="Times New Roman"/>
          <w:sz w:val="24"/>
          <w:szCs w:val="24"/>
        </w:rPr>
        <w:t xml:space="preserve"> high-degree usefulness across all items. </w:t>
      </w:r>
      <w:r w:rsidR="00876E21">
        <w:rPr>
          <w:rFonts w:ascii="Times New Roman" w:hAnsi="Times New Roman"/>
          <w:sz w:val="24"/>
          <w:szCs w:val="24"/>
        </w:rPr>
        <w:t>Ranging at</w:t>
      </w:r>
      <w:r>
        <w:rPr>
          <w:rFonts w:ascii="Times New Roman" w:hAnsi="Times New Roman"/>
          <w:sz w:val="24"/>
          <w:szCs w:val="24"/>
        </w:rPr>
        <w:t xml:space="preserve"> 4.15, </w:t>
      </w:r>
      <w:r w:rsidR="00876E21">
        <w:rPr>
          <w:rFonts w:ascii="Times New Roman" w:hAnsi="Times New Roman"/>
          <w:sz w:val="24"/>
          <w:szCs w:val="24"/>
        </w:rPr>
        <w:t xml:space="preserve">item 1 indicates that the respondents perceive the accessibility of UT-online is highly useful for students and general public. At 4.15, item 2 indicates that the respondents favor the activities in online tutorial as the means by which they can interact with tutors. At 4.11, item 3 shows a consensus of perceptions among the respondents in terms of the great extent to which </w:t>
      </w:r>
      <w:proofErr w:type="spellStart"/>
      <w:r w:rsidR="00876E21">
        <w:rPr>
          <w:rFonts w:ascii="Times New Roman" w:hAnsi="Times New Roman"/>
          <w:sz w:val="24"/>
          <w:szCs w:val="24"/>
        </w:rPr>
        <w:t>Latihan</w:t>
      </w:r>
      <w:proofErr w:type="spellEnd"/>
      <w:r w:rsidR="00876E21">
        <w:rPr>
          <w:rFonts w:ascii="Times New Roman" w:hAnsi="Times New Roman"/>
          <w:sz w:val="24"/>
          <w:szCs w:val="24"/>
        </w:rPr>
        <w:t xml:space="preserve"> </w:t>
      </w:r>
      <w:proofErr w:type="spellStart"/>
      <w:r w:rsidR="00876E21">
        <w:rPr>
          <w:rFonts w:ascii="Times New Roman" w:hAnsi="Times New Roman"/>
          <w:sz w:val="24"/>
          <w:szCs w:val="24"/>
        </w:rPr>
        <w:t>Mandiri</w:t>
      </w:r>
      <w:proofErr w:type="spellEnd"/>
      <w:r w:rsidR="00876E21">
        <w:rPr>
          <w:rFonts w:ascii="Times New Roman" w:hAnsi="Times New Roman"/>
          <w:sz w:val="24"/>
          <w:szCs w:val="24"/>
        </w:rPr>
        <w:t xml:space="preserve"> (LM) assists students in self-evaluation on learning outcomes. </w:t>
      </w:r>
      <w:r w:rsidR="00B83C82">
        <w:rPr>
          <w:rFonts w:ascii="Times New Roman" w:hAnsi="Times New Roman"/>
          <w:sz w:val="24"/>
          <w:szCs w:val="24"/>
        </w:rPr>
        <w:t xml:space="preserve">At 3.99, item 4 indicates a </w:t>
      </w:r>
      <w:r w:rsidR="00E8724B">
        <w:rPr>
          <w:rFonts w:ascii="Times New Roman" w:hAnsi="Times New Roman"/>
          <w:sz w:val="24"/>
          <w:szCs w:val="24"/>
        </w:rPr>
        <w:t>large</w:t>
      </w:r>
      <w:r w:rsidR="00B83C82">
        <w:rPr>
          <w:rFonts w:ascii="Times New Roman" w:hAnsi="Times New Roman"/>
          <w:sz w:val="24"/>
          <w:szCs w:val="24"/>
        </w:rPr>
        <w:t xml:space="preserve"> </w:t>
      </w:r>
      <w:r w:rsidR="00E8724B">
        <w:rPr>
          <w:rFonts w:ascii="Times New Roman" w:hAnsi="Times New Roman"/>
          <w:sz w:val="24"/>
          <w:szCs w:val="24"/>
        </w:rPr>
        <w:t>number</w:t>
      </w:r>
      <w:r w:rsidR="00B83C82">
        <w:rPr>
          <w:rFonts w:ascii="Times New Roman" w:hAnsi="Times New Roman"/>
          <w:sz w:val="24"/>
          <w:szCs w:val="24"/>
        </w:rPr>
        <w:t xml:space="preserve"> of preferences among students concerning the degree of how Digital Library sustains their learning activities. To a lesser degree, item 5 (3.83) indicates </w:t>
      </w:r>
      <w:r w:rsidR="007A325F">
        <w:rPr>
          <w:rFonts w:ascii="Times New Roman" w:hAnsi="Times New Roman"/>
          <w:sz w:val="24"/>
          <w:szCs w:val="24"/>
        </w:rPr>
        <w:t>encouraging</w:t>
      </w:r>
      <w:r w:rsidR="00B83C82">
        <w:rPr>
          <w:rFonts w:ascii="Times New Roman" w:hAnsi="Times New Roman"/>
          <w:sz w:val="24"/>
          <w:szCs w:val="24"/>
        </w:rPr>
        <w:t xml:space="preserve"> perceptions of Dry Lab experiences as an online practicum system. </w:t>
      </w:r>
      <w:r w:rsidR="00924674">
        <w:rPr>
          <w:rFonts w:ascii="Times New Roman" w:hAnsi="Times New Roman"/>
          <w:sz w:val="24"/>
          <w:szCs w:val="24"/>
        </w:rPr>
        <w:t xml:space="preserve">At 3.98, item 6 indicates that online examination is preferable when allowing for opportunities to accelerate their path to study or coursework </w:t>
      </w:r>
      <w:r w:rsidR="00924674">
        <w:rPr>
          <w:rFonts w:ascii="Times New Roman" w:hAnsi="Times New Roman"/>
          <w:sz w:val="24"/>
          <w:szCs w:val="24"/>
        </w:rPr>
        <w:lastRenderedPageBreak/>
        <w:t xml:space="preserve">completion. At 4.14, item 7 indicates high-degree perceptions of the </w:t>
      </w:r>
      <w:r w:rsidR="00924674" w:rsidRPr="0014222C">
        <w:rPr>
          <w:rFonts w:ascii="Times New Roman" w:hAnsi="Times New Roman"/>
          <w:sz w:val="24"/>
          <w:szCs w:val="24"/>
        </w:rPr>
        <w:t>advent</w:t>
      </w:r>
      <w:r w:rsidR="00924674">
        <w:rPr>
          <w:rFonts w:ascii="Times New Roman" w:hAnsi="Times New Roman"/>
          <w:sz w:val="24"/>
          <w:szCs w:val="24"/>
        </w:rPr>
        <w:t xml:space="preserve"> of instructional TV and radio shows for various teaching and learning </w:t>
      </w:r>
      <w:r w:rsidR="00E8724B" w:rsidRPr="00E8724B">
        <w:rPr>
          <w:rFonts w:ascii="Times New Roman" w:hAnsi="Times New Roman"/>
          <w:sz w:val="24"/>
          <w:szCs w:val="24"/>
        </w:rPr>
        <w:t>content</w:t>
      </w:r>
      <w:r w:rsidR="00924674">
        <w:rPr>
          <w:rFonts w:ascii="Times New Roman" w:hAnsi="Times New Roman"/>
          <w:sz w:val="24"/>
          <w:szCs w:val="24"/>
        </w:rPr>
        <w:t xml:space="preserve">. </w:t>
      </w:r>
      <w:r w:rsidR="00C4209F">
        <w:rPr>
          <w:rFonts w:ascii="Times New Roman" w:hAnsi="Times New Roman"/>
          <w:sz w:val="24"/>
          <w:szCs w:val="24"/>
        </w:rPr>
        <w:t xml:space="preserve">At 4.06, item 8 indicates high awareness of the importance of enrichment materials in Web-Supplement to provide extended learning opportunities. At </w:t>
      </w:r>
      <w:r w:rsidR="0014222C">
        <w:rPr>
          <w:rFonts w:ascii="Times New Roman" w:hAnsi="Times New Roman"/>
          <w:sz w:val="24"/>
          <w:szCs w:val="24"/>
        </w:rPr>
        <w:t>4.15, item 9 establishes positive perceptions of</w:t>
      </w:r>
      <w:r w:rsidR="00C4209F">
        <w:rPr>
          <w:rFonts w:ascii="Times New Roman" w:hAnsi="Times New Roman"/>
          <w:sz w:val="24"/>
          <w:szCs w:val="24"/>
        </w:rPr>
        <w:t xml:space="preserve"> the accessible online resources usable for learning across the widest range of individual </w:t>
      </w:r>
      <w:r w:rsidR="00C4209F" w:rsidRPr="0014222C">
        <w:rPr>
          <w:rFonts w:ascii="Times New Roman" w:hAnsi="Times New Roman"/>
          <w:sz w:val="24"/>
          <w:szCs w:val="24"/>
        </w:rPr>
        <w:t>variability</w:t>
      </w:r>
      <w:r w:rsidR="00C4209F">
        <w:rPr>
          <w:rFonts w:ascii="Times New Roman" w:hAnsi="Times New Roman"/>
          <w:sz w:val="24"/>
          <w:szCs w:val="24"/>
        </w:rPr>
        <w:t>. At 4.01, item 10 proves that online registration improves efficiency, allowing the respondents to sign up when and where it is convenient for them. Similarly, item 11 (4.07) showcases favorable perception</w:t>
      </w:r>
      <w:r w:rsidR="00E8724B">
        <w:rPr>
          <w:rFonts w:ascii="Times New Roman" w:hAnsi="Times New Roman"/>
          <w:sz w:val="24"/>
          <w:szCs w:val="24"/>
        </w:rPr>
        <w:t>s of the privile</w:t>
      </w:r>
      <w:r w:rsidR="00C4209F">
        <w:rPr>
          <w:rFonts w:ascii="Times New Roman" w:hAnsi="Times New Roman"/>
          <w:sz w:val="24"/>
          <w:szCs w:val="24"/>
        </w:rPr>
        <w:t xml:space="preserve">ges of online registration to sign up for course catalog. Item 12, ranging at 4.12, highlights students’ acknowledgement of the advantages of Online Bookstore that provides instant access to campus bookstore. In item 13, ranging at 4.04, the respondents report commendatory responses to how UT staffs provide positive feedback </w:t>
      </w:r>
      <w:r w:rsidR="00E8724B">
        <w:rPr>
          <w:rFonts w:ascii="Times New Roman" w:hAnsi="Times New Roman"/>
          <w:sz w:val="24"/>
          <w:szCs w:val="24"/>
        </w:rPr>
        <w:t>for</w:t>
      </w:r>
      <w:r w:rsidR="00C4209F">
        <w:rPr>
          <w:rFonts w:ascii="Times New Roman" w:hAnsi="Times New Roman"/>
          <w:sz w:val="24"/>
          <w:szCs w:val="24"/>
        </w:rPr>
        <w:t xml:space="preserve"> students’ inquiries and find resolutions to their concerns and complaints.  </w:t>
      </w:r>
    </w:p>
    <w:p w:rsidR="00C4209F" w:rsidRDefault="00C4209F" w:rsidP="00372D0D">
      <w:pPr>
        <w:spacing w:line="240" w:lineRule="auto"/>
        <w:ind w:left="360" w:firstLine="450"/>
        <w:rPr>
          <w:rFonts w:ascii="Times New Roman" w:hAnsi="Times New Roman"/>
          <w:sz w:val="24"/>
          <w:szCs w:val="24"/>
        </w:rPr>
      </w:pPr>
      <w:r>
        <w:rPr>
          <w:rFonts w:ascii="Times New Roman" w:hAnsi="Times New Roman"/>
          <w:sz w:val="24"/>
          <w:szCs w:val="24"/>
        </w:rPr>
        <w:t xml:space="preserve">The way the respondents perceive preferences and accessibility, as well as usefulness and importance that </w:t>
      </w:r>
      <w:r w:rsidRPr="0014222C">
        <w:rPr>
          <w:rFonts w:ascii="Times New Roman" w:hAnsi="Times New Roman"/>
          <w:sz w:val="24"/>
          <w:szCs w:val="24"/>
        </w:rPr>
        <w:t xml:space="preserve">come </w:t>
      </w:r>
      <w:r>
        <w:rPr>
          <w:rFonts w:ascii="Times New Roman" w:hAnsi="Times New Roman"/>
          <w:sz w:val="24"/>
          <w:szCs w:val="24"/>
        </w:rPr>
        <w:t xml:space="preserve">with </w:t>
      </w:r>
      <w:r w:rsidRPr="0014222C">
        <w:rPr>
          <w:rFonts w:ascii="Times New Roman" w:hAnsi="Times New Roman"/>
          <w:sz w:val="24"/>
          <w:szCs w:val="24"/>
        </w:rPr>
        <w:t>them</w:t>
      </w:r>
      <w:r>
        <w:rPr>
          <w:rFonts w:ascii="Times New Roman" w:hAnsi="Times New Roman"/>
          <w:sz w:val="24"/>
          <w:szCs w:val="24"/>
        </w:rPr>
        <w:t xml:space="preserve">, favors </w:t>
      </w:r>
      <w:r w:rsidR="00217E30">
        <w:rPr>
          <w:rFonts w:ascii="Times New Roman" w:hAnsi="Times New Roman"/>
          <w:sz w:val="24"/>
          <w:szCs w:val="24"/>
        </w:rPr>
        <w:t xml:space="preserve">the online learning resource in its entirety. The nature of the samples that </w:t>
      </w:r>
      <w:r w:rsidR="00217E30" w:rsidRPr="0014222C">
        <w:rPr>
          <w:rFonts w:ascii="Times New Roman" w:hAnsi="Times New Roman"/>
          <w:sz w:val="24"/>
          <w:szCs w:val="24"/>
        </w:rPr>
        <w:t>come</w:t>
      </w:r>
      <w:r w:rsidR="00E8724B">
        <w:rPr>
          <w:rFonts w:ascii="Times New Roman" w:hAnsi="Times New Roman"/>
          <w:sz w:val="24"/>
          <w:szCs w:val="24"/>
        </w:rPr>
        <w:t xml:space="preserve"> from both Makassar </w:t>
      </w:r>
      <w:r w:rsidR="0014222C">
        <w:rPr>
          <w:rFonts w:ascii="Times New Roman" w:hAnsi="Times New Roman"/>
          <w:sz w:val="24"/>
          <w:szCs w:val="24"/>
        </w:rPr>
        <w:t xml:space="preserve">City </w:t>
      </w:r>
      <w:r w:rsidR="00E8724B">
        <w:rPr>
          <w:rFonts w:ascii="Times New Roman" w:hAnsi="Times New Roman"/>
          <w:sz w:val="24"/>
          <w:szCs w:val="24"/>
        </w:rPr>
        <w:t>and several</w:t>
      </w:r>
      <w:r w:rsidR="00217E30">
        <w:rPr>
          <w:rFonts w:ascii="Times New Roman" w:hAnsi="Times New Roman"/>
          <w:sz w:val="24"/>
          <w:szCs w:val="24"/>
        </w:rPr>
        <w:t xml:space="preserve"> </w:t>
      </w:r>
      <w:proofErr w:type="spellStart"/>
      <w:r w:rsidR="00217E30">
        <w:rPr>
          <w:rFonts w:ascii="Times New Roman" w:hAnsi="Times New Roman"/>
          <w:sz w:val="24"/>
          <w:szCs w:val="24"/>
        </w:rPr>
        <w:t>recencies</w:t>
      </w:r>
      <w:proofErr w:type="spellEnd"/>
      <w:r w:rsidR="00217E30">
        <w:rPr>
          <w:rFonts w:ascii="Times New Roman" w:hAnsi="Times New Roman"/>
          <w:sz w:val="24"/>
          <w:szCs w:val="24"/>
        </w:rPr>
        <w:t xml:space="preserve"> in South Sulawesi makes these results reflect the characteristics of the large unit</w:t>
      </w:r>
      <w:r w:rsidR="00E8724B" w:rsidRPr="00E8724B">
        <w:rPr>
          <w:rFonts w:ascii="Times New Roman" w:hAnsi="Times New Roman"/>
          <w:sz w:val="24"/>
          <w:szCs w:val="24"/>
        </w:rPr>
        <w:t xml:space="preserve"> </w:t>
      </w:r>
      <w:r w:rsidR="00E8724B">
        <w:rPr>
          <w:rFonts w:ascii="Times New Roman" w:hAnsi="Times New Roman"/>
          <w:sz w:val="24"/>
          <w:szCs w:val="24"/>
        </w:rPr>
        <w:t>all the more accurately</w:t>
      </w:r>
      <w:r w:rsidR="00217E30">
        <w:rPr>
          <w:rFonts w:ascii="Times New Roman" w:hAnsi="Times New Roman"/>
          <w:sz w:val="24"/>
          <w:szCs w:val="24"/>
        </w:rPr>
        <w:t xml:space="preserve">. In this sense, the use of online learning resources on which UPBJJ-UT Makassar leverage, and students’ preferences and accessibility of these resources are well in tune. </w:t>
      </w:r>
      <w:r w:rsidR="00FA55FF">
        <w:rPr>
          <w:rFonts w:ascii="Times New Roman" w:hAnsi="Times New Roman"/>
          <w:sz w:val="24"/>
          <w:szCs w:val="24"/>
        </w:rPr>
        <w:t xml:space="preserve">It becomes clear that the overall use of online learning resources at UPBJJ-UT Makassar shows no indication of critical </w:t>
      </w:r>
      <w:r w:rsidR="0014222C">
        <w:rPr>
          <w:rFonts w:ascii="Times New Roman" w:hAnsi="Times New Roman"/>
          <w:sz w:val="24"/>
          <w:szCs w:val="24"/>
        </w:rPr>
        <w:t>drawbacks</w:t>
      </w:r>
      <w:r w:rsidR="00FA55FF">
        <w:rPr>
          <w:rFonts w:ascii="Times New Roman" w:hAnsi="Times New Roman"/>
          <w:sz w:val="24"/>
          <w:szCs w:val="24"/>
        </w:rPr>
        <w:t xml:space="preserve"> nor imminent issues so far. </w:t>
      </w:r>
    </w:p>
    <w:p w:rsidR="00B524A7" w:rsidRDefault="00B524A7" w:rsidP="00372D0D">
      <w:pPr>
        <w:spacing w:line="240" w:lineRule="auto"/>
        <w:ind w:left="360" w:firstLine="450"/>
        <w:rPr>
          <w:rFonts w:ascii="Times New Roman" w:hAnsi="Times New Roman"/>
          <w:sz w:val="24"/>
          <w:szCs w:val="24"/>
        </w:rPr>
      </w:pPr>
      <w:r>
        <w:rPr>
          <w:rFonts w:ascii="Times New Roman" w:hAnsi="Times New Roman"/>
          <w:sz w:val="24"/>
          <w:szCs w:val="24"/>
        </w:rPr>
        <w:t xml:space="preserve">The broad selection of instructional resources available online helps </w:t>
      </w:r>
      <w:proofErr w:type="gramStart"/>
      <w:r>
        <w:rPr>
          <w:rFonts w:ascii="Times New Roman" w:hAnsi="Times New Roman"/>
          <w:sz w:val="24"/>
          <w:szCs w:val="24"/>
        </w:rPr>
        <w:t>meet</w:t>
      </w:r>
      <w:proofErr w:type="gramEnd"/>
      <w:r>
        <w:rPr>
          <w:rFonts w:ascii="Times New Roman" w:hAnsi="Times New Roman"/>
          <w:sz w:val="24"/>
          <w:szCs w:val="24"/>
        </w:rPr>
        <w:t xml:space="preserve"> the needs of students to delve into the mastering skills in </w:t>
      </w:r>
      <w:r w:rsidRPr="00F1288F">
        <w:rPr>
          <w:rFonts w:ascii="Times New Roman" w:hAnsi="Times New Roman"/>
          <w:sz w:val="24"/>
          <w:szCs w:val="24"/>
        </w:rPr>
        <w:t>BMP</w:t>
      </w:r>
      <w:r>
        <w:rPr>
          <w:rFonts w:ascii="Times New Roman" w:hAnsi="Times New Roman"/>
          <w:sz w:val="24"/>
          <w:szCs w:val="24"/>
        </w:rPr>
        <w:t xml:space="preserve"> </w:t>
      </w:r>
      <w:r w:rsidR="00F1288F">
        <w:rPr>
          <w:rFonts w:ascii="Times New Roman" w:hAnsi="Times New Roman"/>
          <w:sz w:val="24"/>
          <w:szCs w:val="24"/>
        </w:rPr>
        <w:t xml:space="preserve">(basic instructional materials) </w:t>
      </w:r>
      <w:r>
        <w:rPr>
          <w:rFonts w:ascii="Times New Roman" w:hAnsi="Times New Roman"/>
          <w:sz w:val="24"/>
          <w:szCs w:val="24"/>
        </w:rPr>
        <w:t xml:space="preserve">at UPBJJ-UT Makassar. There is a wide array of options for students to match the audio-visual stimuli of computer, television, radio and other personal electronic devices with which students are experienced during learning. The speed of these devices and the ease of accessible and affordable system along with the tremendous increase in rates of information transfer </w:t>
      </w:r>
      <w:r w:rsidR="00CE6674">
        <w:rPr>
          <w:rFonts w:ascii="Times New Roman" w:hAnsi="Times New Roman"/>
          <w:sz w:val="24"/>
          <w:szCs w:val="24"/>
        </w:rPr>
        <w:t>allow students to accelerate the rate of learning and result in significant improvement in productivity. A rich learning environment affects how</w:t>
      </w:r>
      <w:r w:rsidR="00A43085">
        <w:rPr>
          <w:rFonts w:ascii="Times New Roman" w:hAnsi="Times New Roman"/>
          <w:sz w:val="24"/>
          <w:szCs w:val="24"/>
        </w:rPr>
        <w:t xml:space="preserve"> an individual student</w:t>
      </w:r>
      <w:r w:rsidR="00CE6674">
        <w:rPr>
          <w:rFonts w:ascii="Times New Roman" w:hAnsi="Times New Roman"/>
          <w:sz w:val="24"/>
          <w:szCs w:val="24"/>
        </w:rPr>
        <w:t xml:space="preserve"> prefer</w:t>
      </w:r>
      <w:r w:rsidR="00F1288F">
        <w:rPr>
          <w:rFonts w:ascii="Times New Roman" w:hAnsi="Times New Roman"/>
          <w:sz w:val="24"/>
          <w:szCs w:val="24"/>
        </w:rPr>
        <w:t>s</w:t>
      </w:r>
      <w:r w:rsidR="00CE6674">
        <w:rPr>
          <w:rFonts w:ascii="Times New Roman" w:hAnsi="Times New Roman"/>
          <w:sz w:val="24"/>
          <w:szCs w:val="24"/>
        </w:rPr>
        <w:t xml:space="preserve"> to learn. </w:t>
      </w:r>
      <w:r w:rsidR="00A43085">
        <w:rPr>
          <w:rFonts w:ascii="Times New Roman" w:hAnsi="Times New Roman"/>
          <w:sz w:val="24"/>
          <w:szCs w:val="24"/>
        </w:rPr>
        <w:t xml:space="preserve">This preference is measured by the </w:t>
      </w:r>
      <w:r w:rsidR="00F1288F">
        <w:rPr>
          <w:rFonts w:ascii="Times New Roman" w:hAnsi="Times New Roman"/>
          <w:sz w:val="24"/>
          <w:szCs w:val="24"/>
        </w:rPr>
        <w:t>usefulness</w:t>
      </w:r>
      <w:r w:rsidR="00A43085">
        <w:rPr>
          <w:rFonts w:ascii="Times New Roman" w:hAnsi="Times New Roman"/>
          <w:sz w:val="24"/>
          <w:szCs w:val="24"/>
        </w:rPr>
        <w:t xml:space="preserve"> and the relative importance of each attribute in </w:t>
      </w:r>
      <w:r w:rsidR="00F1288F">
        <w:rPr>
          <w:rFonts w:ascii="Times New Roman" w:hAnsi="Times New Roman"/>
          <w:sz w:val="24"/>
          <w:szCs w:val="24"/>
        </w:rPr>
        <w:t>an</w:t>
      </w:r>
      <w:r w:rsidR="00A43085">
        <w:rPr>
          <w:rFonts w:ascii="Times New Roman" w:hAnsi="Times New Roman"/>
          <w:sz w:val="24"/>
          <w:szCs w:val="24"/>
        </w:rPr>
        <w:t xml:space="preserve"> online instructional material. </w:t>
      </w:r>
      <w:r w:rsidR="00A43085" w:rsidRPr="00A43085">
        <w:rPr>
          <w:rFonts w:ascii="Times New Roman" w:hAnsi="Times New Roman"/>
          <w:sz w:val="24"/>
          <w:szCs w:val="24"/>
        </w:rPr>
        <w:t>Students’ satisfaction with online lear</w:t>
      </w:r>
      <w:r w:rsidR="00A43085">
        <w:rPr>
          <w:rFonts w:ascii="Times New Roman" w:hAnsi="Times New Roman"/>
          <w:sz w:val="24"/>
          <w:szCs w:val="24"/>
        </w:rPr>
        <w:t>ning facilities available at UT-</w:t>
      </w:r>
      <w:r w:rsidR="00A43085" w:rsidRPr="00A43085">
        <w:rPr>
          <w:rFonts w:ascii="Times New Roman" w:hAnsi="Times New Roman"/>
          <w:sz w:val="24"/>
          <w:szCs w:val="24"/>
        </w:rPr>
        <w:t>web (www.ut.ac.id) articulates their preferences to dictate their decisions and to choose from a large assortment of learning resources</w:t>
      </w:r>
      <w:r w:rsidR="00A43085">
        <w:rPr>
          <w:rFonts w:ascii="Times New Roman" w:hAnsi="Times New Roman"/>
          <w:sz w:val="24"/>
          <w:szCs w:val="24"/>
        </w:rPr>
        <w:t>.</w:t>
      </w:r>
    </w:p>
    <w:p w:rsidR="00A43085" w:rsidRDefault="00A43085" w:rsidP="00372D0D">
      <w:pPr>
        <w:spacing w:line="240" w:lineRule="auto"/>
        <w:ind w:left="360" w:firstLine="450"/>
        <w:rPr>
          <w:rFonts w:ascii="Times New Roman" w:eastAsia="Times New Roman" w:hAnsi="Times New Roman"/>
          <w:color w:val="000000"/>
          <w:sz w:val="24"/>
          <w:szCs w:val="24"/>
        </w:rPr>
      </w:pPr>
      <w:r>
        <w:rPr>
          <w:rFonts w:ascii="Times New Roman" w:eastAsia="Times New Roman" w:hAnsi="Times New Roman"/>
          <w:color w:val="000000"/>
          <w:sz w:val="24"/>
          <w:szCs w:val="24"/>
        </w:rPr>
        <w:t>The focus of accessibility is creating</w:t>
      </w:r>
      <w:r w:rsidR="0005624D">
        <w:rPr>
          <w:rFonts w:ascii="Times New Roman" w:eastAsia="Times New Roman" w:hAnsi="Times New Roman"/>
          <w:color w:val="000000"/>
          <w:sz w:val="24"/>
          <w:szCs w:val="24"/>
        </w:rPr>
        <w:t xml:space="preserve"> an</w:t>
      </w:r>
      <w:r>
        <w:rPr>
          <w:rFonts w:ascii="Times New Roman" w:eastAsia="Times New Roman" w:hAnsi="Times New Roman"/>
          <w:color w:val="000000"/>
          <w:sz w:val="24"/>
          <w:szCs w:val="24"/>
        </w:rPr>
        <w:t xml:space="preserve"> inclusive and accessible environment for students to approach learning resources available at UT-web without numerous effort</w:t>
      </w:r>
      <w:r w:rsidR="0014222C">
        <w:rPr>
          <w:rFonts w:ascii="Times New Roman" w:eastAsia="Times New Roman" w:hAnsi="Times New Roman"/>
          <w:color w:val="000000"/>
          <w:sz w:val="24"/>
          <w:szCs w:val="24"/>
        </w:rPr>
        <w:t>s</w:t>
      </w:r>
      <w:r>
        <w:rPr>
          <w:rFonts w:ascii="Times New Roman" w:eastAsia="Times New Roman" w:hAnsi="Times New Roman"/>
          <w:color w:val="000000"/>
          <w:sz w:val="24"/>
          <w:szCs w:val="24"/>
        </w:rPr>
        <w:t>. Using portable computing devices</w:t>
      </w:r>
      <w:r w:rsidR="00F128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such as laptops, iPads, tablet PCs, PDAs and smartphones, with wirel</w:t>
      </w:r>
      <w:r w:rsidR="00F1288F">
        <w:rPr>
          <w:rFonts w:ascii="Times New Roman" w:eastAsia="Times New Roman" w:hAnsi="Times New Roman"/>
          <w:color w:val="000000"/>
          <w:sz w:val="24"/>
          <w:szCs w:val="24"/>
        </w:rPr>
        <w:t>ess networks that allow</w:t>
      </w:r>
      <w:r>
        <w:rPr>
          <w:rFonts w:ascii="Times New Roman" w:eastAsia="Times New Roman" w:hAnsi="Times New Roman"/>
          <w:color w:val="000000"/>
          <w:sz w:val="24"/>
          <w:szCs w:val="24"/>
        </w:rPr>
        <w:t xml:space="preserve"> for a great deal of mobility is integral to </w:t>
      </w:r>
      <w:r w:rsidR="0005624D">
        <w:rPr>
          <w:rFonts w:ascii="Times New Roman" w:eastAsia="Times New Roman" w:hAnsi="Times New Roman"/>
          <w:color w:val="000000"/>
          <w:sz w:val="24"/>
          <w:szCs w:val="24"/>
        </w:rPr>
        <w:t>this learning approach</w:t>
      </w:r>
      <w:r>
        <w:rPr>
          <w:rFonts w:ascii="Times New Roman" w:eastAsia="Times New Roman" w:hAnsi="Times New Roman"/>
          <w:color w:val="000000"/>
          <w:sz w:val="24"/>
          <w:szCs w:val="24"/>
        </w:rPr>
        <w:t xml:space="preserve">. </w:t>
      </w:r>
    </w:p>
    <w:p w:rsidR="002C2F15" w:rsidRPr="00777AB5" w:rsidRDefault="002C2F15" w:rsidP="00957B8E">
      <w:pPr>
        <w:spacing w:line="240" w:lineRule="auto"/>
        <w:rPr>
          <w:rFonts w:ascii="Times New Roman" w:eastAsiaTheme="minorHAnsi" w:hAnsi="Times New Roman"/>
          <w:b/>
          <w:sz w:val="24"/>
          <w:szCs w:val="24"/>
          <w:lang w:val="id-ID"/>
        </w:rPr>
      </w:pPr>
      <w:r w:rsidRPr="00777AB5">
        <w:rPr>
          <w:rFonts w:ascii="Times New Roman" w:eastAsiaTheme="minorHAnsi" w:hAnsi="Times New Roman"/>
          <w:b/>
          <w:sz w:val="24"/>
          <w:szCs w:val="24"/>
          <w:lang w:val="id-ID"/>
        </w:rPr>
        <w:t>IV. Conclusion</w:t>
      </w:r>
    </w:p>
    <w:p w:rsidR="0005624D" w:rsidRDefault="0005624D" w:rsidP="00372D0D">
      <w:pPr>
        <w:spacing w:line="240" w:lineRule="auto"/>
        <w:ind w:left="360" w:firstLine="450"/>
        <w:contextualSpacing/>
        <w:rPr>
          <w:rFonts w:ascii="Times New Roman" w:hAnsi="Times New Roman"/>
          <w:sz w:val="24"/>
          <w:szCs w:val="24"/>
        </w:rPr>
      </w:pPr>
      <w:r>
        <w:rPr>
          <w:rFonts w:ascii="Times New Roman" w:hAnsi="Times New Roman"/>
          <w:sz w:val="24"/>
          <w:szCs w:val="24"/>
        </w:rPr>
        <w:t xml:space="preserve">The preferences among students of Non Basic Education at UPBJJ-UT Makassar </w:t>
      </w:r>
      <w:r w:rsidR="00F1288F">
        <w:rPr>
          <w:rFonts w:ascii="Times New Roman" w:hAnsi="Times New Roman"/>
          <w:sz w:val="24"/>
          <w:szCs w:val="24"/>
        </w:rPr>
        <w:t>for</w:t>
      </w:r>
      <w:r>
        <w:rPr>
          <w:rFonts w:ascii="Times New Roman" w:hAnsi="Times New Roman"/>
          <w:sz w:val="24"/>
          <w:szCs w:val="24"/>
        </w:rPr>
        <w:t xml:space="preserve"> the use of online learning resources, alongside the fulfillment, the ease of use and the usefulness, fit into a very good rate. This is clearly indicative of the institution’s ability to meet the students’ needs for learning infrastructure and academic support, and the students’ growing understanding of how online learning resources work at UPBJJ-UT Makassar and how they capitalize on </w:t>
      </w:r>
      <w:r w:rsidR="00F1288F">
        <w:rPr>
          <w:rFonts w:ascii="Times New Roman" w:hAnsi="Times New Roman"/>
          <w:sz w:val="24"/>
          <w:szCs w:val="24"/>
        </w:rPr>
        <w:t>these resources</w:t>
      </w:r>
      <w:r>
        <w:rPr>
          <w:rFonts w:ascii="Times New Roman" w:hAnsi="Times New Roman"/>
          <w:sz w:val="24"/>
          <w:szCs w:val="24"/>
        </w:rPr>
        <w:t xml:space="preserve"> for academic </w:t>
      </w:r>
      <w:r w:rsidR="00F1288F">
        <w:rPr>
          <w:rFonts w:ascii="Times New Roman" w:hAnsi="Times New Roman"/>
          <w:sz w:val="24"/>
          <w:szCs w:val="24"/>
        </w:rPr>
        <w:t>growth</w:t>
      </w:r>
      <w:r>
        <w:rPr>
          <w:rFonts w:ascii="Times New Roman" w:hAnsi="Times New Roman"/>
          <w:sz w:val="24"/>
          <w:szCs w:val="24"/>
        </w:rPr>
        <w:t xml:space="preserve">. </w:t>
      </w:r>
    </w:p>
    <w:p w:rsidR="0005624D" w:rsidRDefault="0005624D" w:rsidP="00372D0D">
      <w:pPr>
        <w:spacing w:line="240" w:lineRule="auto"/>
        <w:ind w:left="360" w:firstLine="450"/>
        <w:contextualSpacing/>
        <w:rPr>
          <w:rFonts w:ascii="Times New Roman" w:hAnsi="Times New Roman"/>
          <w:sz w:val="24"/>
          <w:szCs w:val="24"/>
        </w:rPr>
      </w:pPr>
    </w:p>
    <w:p w:rsidR="0005624D" w:rsidRDefault="0005624D" w:rsidP="00372D0D">
      <w:pPr>
        <w:spacing w:line="240" w:lineRule="auto"/>
        <w:ind w:left="360" w:firstLine="450"/>
        <w:contextualSpacing/>
        <w:rPr>
          <w:rFonts w:ascii="Times New Roman" w:hAnsi="Times New Roman"/>
          <w:sz w:val="24"/>
          <w:szCs w:val="24"/>
        </w:rPr>
      </w:pPr>
      <w:r>
        <w:rPr>
          <w:rFonts w:ascii="Times New Roman" w:hAnsi="Times New Roman"/>
          <w:sz w:val="24"/>
          <w:szCs w:val="24"/>
        </w:rPr>
        <w:t xml:space="preserve">As an alternative instructional learning tool, </w:t>
      </w:r>
      <w:r w:rsidR="00C360F7">
        <w:rPr>
          <w:rFonts w:ascii="Times New Roman" w:hAnsi="Times New Roman"/>
          <w:sz w:val="24"/>
          <w:szCs w:val="24"/>
        </w:rPr>
        <w:t xml:space="preserve">a set of </w:t>
      </w:r>
      <w:r>
        <w:rPr>
          <w:rFonts w:ascii="Times New Roman" w:hAnsi="Times New Roman"/>
          <w:sz w:val="24"/>
          <w:szCs w:val="24"/>
        </w:rPr>
        <w:t xml:space="preserve">online learning resources at UT-web </w:t>
      </w:r>
      <w:r w:rsidR="00C360F7">
        <w:rPr>
          <w:rFonts w:ascii="Times New Roman" w:hAnsi="Times New Roman"/>
          <w:sz w:val="24"/>
          <w:szCs w:val="24"/>
        </w:rPr>
        <w:t>has</w:t>
      </w:r>
      <w:r>
        <w:rPr>
          <w:rFonts w:ascii="Times New Roman" w:hAnsi="Times New Roman"/>
          <w:sz w:val="24"/>
          <w:szCs w:val="24"/>
        </w:rPr>
        <w:t xml:space="preserve"> </w:t>
      </w:r>
      <w:r w:rsidR="00C360F7">
        <w:rPr>
          <w:rFonts w:ascii="Times New Roman" w:hAnsi="Times New Roman"/>
          <w:sz w:val="24"/>
          <w:szCs w:val="24"/>
        </w:rPr>
        <w:t>well secured its</w:t>
      </w:r>
      <w:r w:rsidR="009F5134">
        <w:rPr>
          <w:rFonts w:ascii="Times New Roman" w:hAnsi="Times New Roman"/>
          <w:sz w:val="24"/>
          <w:szCs w:val="24"/>
        </w:rPr>
        <w:t xml:space="preserve"> accessibility for all students regardless of their </w:t>
      </w:r>
      <w:r w:rsidR="009F5134" w:rsidRPr="0014222C">
        <w:rPr>
          <w:rFonts w:ascii="Times New Roman" w:hAnsi="Times New Roman"/>
          <w:sz w:val="24"/>
          <w:szCs w:val="24"/>
        </w:rPr>
        <w:t>variability</w:t>
      </w:r>
      <w:r w:rsidR="009F5134">
        <w:rPr>
          <w:rFonts w:ascii="Times New Roman" w:hAnsi="Times New Roman"/>
          <w:sz w:val="24"/>
          <w:szCs w:val="24"/>
        </w:rPr>
        <w:t>. Students are embracing these resources and can work with them to make significant progress along the</w:t>
      </w:r>
      <w:r w:rsidR="00F1288F">
        <w:rPr>
          <w:rFonts w:ascii="Times New Roman" w:hAnsi="Times New Roman"/>
          <w:sz w:val="24"/>
          <w:szCs w:val="24"/>
        </w:rPr>
        <w:t>ir</w:t>
      </w:r>
      <w:r w:rsidR="009F5134">
        <w:rPr>
          <w:rFonts w:ascii="Times New Roman" w:hAnsi="Times New Roman"/>
          <w:sz w:val="24"/>
          <w:szCs w:val="24"/>
        </w:rPr>
        <w:t xml:space="preserve"> academic trajectories. This is particularly true for those who are well aware of how these resources work, are well-equipped with a certain portable technology and, most importantly, are fully informed about how these resources can benefit their learning experiences. </w:t>
      </w:r>
    </w:p>
    <w:p w:rsidR="002C2F15" w:rsidRPr="00777AB5" w:rsidRDefault="002C2F15" w:rsidP="00957B8E">
      <w:pPr>
        <w:spacing w:line="240" w:lineRule="auto"/>
        <w:ind w:left="360"/>
        <w:contextualSpacing/>
        <w:rPr>
          <w:rFonts w:ascii="Times New Roman" w:hAnsi="Times New Roman"/>
          <w:b/>
          <w:sz w:val="24"/>
          <w:szCs w:val="24"/>
          <w:lang w:val="id-ID"/>
        </w:rPr>
      </w:pPr>
    </w:p>
    <w:p w:rsidR="002C2F15" w:rsidRPr="00777AB5" w:rsidRDefault="002C2F15" w:rsidP="00957B8E">
      <w:pPr>
        <w:spacing w:line="240" w:lineRule="auto"/>
        <w:rPr>
          <w:rFonts w:ascii="Times New Roman" w:hAnsi="Times New Roman"/>
          <w:b/>
          <w:sz w:val="24"/>
          <w:szCs w:val="24"/>
          <w:lang w:val="id-ID"/>
        </w:rPr>
      </w:pPr>
      <w:r w:rsidRPr="00777AB5">
        <w:rPr>
          <w:rFonts w:ascii="Times New Roman" w:hAnsi="Times New Roman"/>
          <w:b/>
          <w:sz w:val="24"/>
          <w:szCs w:val="24"/>
          <w:lang w:val="id-ID"/>
        </w:rPr>
        <w:t>V. References</w:t>
      </w:r>
    </w:p>
    <w:p w:rsidR="002C2F15" w:rsidRPr="00777AB5" w:rsidRDefault="002C2F15" w:rsidP="00372D0D">
      <w:pPr>
        <w:spacing w:line="240" w:lineRule="auto"/>
        <w:ind w:left="450" w:hanging="450"/>
        <w:rPr>
          <w:rFonts w:ascii="Times New Roman" w:hAnsi="Times New Roman"/>
          <w:sz w:val="24"/>
          <w:szCs w:val="24"/>
          <w:lang w:val="id-ID"/>
        </w:rPr>
      </w:pPr>
      <w:r w:rsidRPr="00777AB5">
        <w:rPr>
          <w:rFonts w:ascii="Times New Roman" w:hAnsi="Times New Roman"/>
          <w:sz w:val="24"/>
          <w:szCs w:val="24"/>
        </w:rPr>
        <w:t xml:space="preserve">Adnan, Irma, &amp; </w:t>
      </w:r>
      <w:proofErr w:type="spellStart"/>
      <w:r w:rsidRPr="00777AB5">
        <w:rPr>
          <w:rFonts w:ascii="Times New Roman" w:hAnsi="Times New Roman"/>
          <w:sz w:val="24"/>
          <w:szCs w:val="24"/>
        </w:rPr>
        <w:t>Dewi</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Padmo</w:t>
      </w:r>
      <w:proofErr w:type="spellEnd"/>
      <w:r w:rsidRPr="00777AB5">
        <w:rPr>
          <w:rFonts w:ascii="Times New Roman" w:hAnsi="Times New Roman"/>
          <w:sz w:val="24"/>
          <w:szCs w:val="24"/>
        </w:rPr>
        <w:t xml:space="preserve">. </w:t>
      </w:r>
      <w:r w:rsidR="00AE366B">
        <w:rPr>
          <w:rFonts w:ascii="Times New Roman" w:hAnsi="Times New Roman"/>
          <w:sz w:val="24"/>
          <w:szCs w:val="24"/>
        </w:rPr>
        <w:t>(</w:t>
      </w:r>
      <w:r w:rsidRPr="00777AB5">
        <w:rPr>
          <w:rFonts w:ascii="Times New Roman" w:hAnsi="Times New Roman"/>
          <w:sz w:val="24"/>
          <w:szCs w:val="24"/>
        </w:rPr>
        <w:t>2007</w:t>
      </w:r>
      <w:r w:rsidR="00AE366B">
        <w:rPr>
          <w:rFonts w:ascii="Times New Roman" w:hAnsi="Times New Roman"/>
          <w:sz w:val="24"/>
          <w:szCs w:val="24"/>
        </w:rPr>
        <w:t>)</w:t>
      </w:r>
      <w:r w:rsidRPr="00777AB5">
        <w:rPr>
          <w:rFonts w:ascii="Times New Roman" w:hAnsi="Times New Roman"/>
          <w:sz w:val="24"/>
          <w:szCs w:val="24"/>
        </w:rPr>
        <w:t xml:space="preserve">. </w:t>
      </w:r>
      <w:r w:rsidRPr="00777AB5">
        <w:rPr>
          <w:rFonts w:ascii="Times New Roman" w:hAnsi="Times New Roman"/>
          <w:i/>
          <w:sz w:val="24"/>
          <w:szCs w:val="24"/>
        </w:rPr>
        <w:t xml:space="preserve">Tutorial </w:t>
      </w:r>
      <w:proofErr w:type="spellStart"/>
      <w:r w:rsidRPr="00777AB5">
        <w:rPr>
          <w:rFonts w:ascii="Times New Roman" w:hAnsi="Times New Roman"/>
          <w:i/>
          <w:sz w:val="24"/>
          <w:szCs w:val="24"/>
        </w:rPr>
        <w:t>sebagai</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bantuan</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belajar</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dalam</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Asnah</w:t>
      </w:r>
      <w:proofErr w:type="spellEnd"/>
      <w:r w:rsidRPr="00777AB5">
        <w:rPr>
          <w:rFonts w:ascii="Times New Roman" w:hAnsi="Times New Roman"/>
          <w:i/>
          <w:sz w:val="24"/>
          <w:szCs w:val="24"/>
        </w:rPr>
        <w:t xml:space="preserve"> </w:t>
      </w:r>
      <w:r w:rsidRPr="00777AB5">
        <w:rPr>
          <w:rFonts w:ascii="Times New Roman" w:hAnsi="Times New Roman"/>
          <w:sz w:val="24"/>
          <w:szCs w:val="24"/>
        </w:rPr>
        <w:t>Said (editor).</w:t>
      </w:r>
      <w:r w:rsidRPr="00777AB5">
        <w:rPr>
          <w:rFonts w:ascii="Times New Roman" w:hAnsi="Times New Roman"/>
          <w:sz w:val="24"/>
          <w:szCs w:val="24"/>
          <w:lang w:val="id-ID"/>
        </w:rPr>
        <w:t xml:space="preserve"> </w:t>
      </w:r>
      <w:proofErr w:type="spellStart"/>
      <w:r w:rsidRPr="00777AB5">
        <w:rPr>
          <w:rFonts w:ascii="Times New Roman" w:hAnsi="Times New Roman"/>
          <w:i/>
          <w:sz w:val="24"/>
          <w:szCs w:val="24"/>
        </w:rPr>
        <w:t>Perkembangan</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Universitas</w:t>
      </w:r>
      <w:proofErr w:type="spellEnd"/>
      <w:r w:rsidRPr="00777AB5">
        <w:rPr>
          <w:rFonts w:ascii="Times New Roman" w:hAnsi="Times New Roman"/>
          <w:i/>
          <w:sz w:val="24"/>
          <w:szCs w:val="24"/>
        </w:rPr>
        <w:t xml:space="preserve"> Terbuka: </w:t>
      </w:r>
      <w:proofErr w:type="spellStart"/>
      <w:r w:rsidRPr="00777AB5">
        <w:rPr>
          <w:rFonts w:ascii="Times New Roman" w:hAnsi="Times New Roman"/>
          <w:i/>
          <w:sz w:val="24"/>
          <w:szCs w:val="24"/>
        </w:rPr>
        <w:t>Perjalanan</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mencari</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jati</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diri</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menuju</w:t>
      </w:r>
      <w:proofErr w:type="spellEnd"/>
      <w:r w:rsidRPr="00777AB5">
        <w:rPr>
          <w:rFonts w:ascii="Times New Roman" w:hAnsi="Times New Roman"/>
          <w:i/>
          <w:sz w:val="24"/>
          <w:szCs w:val="24"/>
        </w:rPr>
        <w:t xml:space="preserve"> </w:t>
      </w:r>
      <w:r w:rsidRPr="00777AB5">
        <w:rPr>
          <w:rFonts w:ascii="Times New Roman" w:hAnsi="Times New Roman"/>
          <w:sz w:val="24"/>
          <w:szCs w:val="24"/>
        </w:rPr>
        <w:t xml:space="preserve">PTJJ </w:t>
      </w:r>
      <w:proofErr w:type="spellStart"/>
      <w:r w:rsidRPr="00777AB5">
        <w:rPr>
          <w:rFonts w:ascii="Times New Roman" w:hAnsi="Times New Roman"/>
          <w:i/>
          <w:sz w:val="24"/>
          <w:szCs w:val="24"/>
        </w:rPr>
        <w:t>unggulan</w:t>
      </w:r>
      <w:proofErr w:type="spellEnd"/>
      <w:r w:rsidRPr="00777AB5">
        <w:rPr>
          <w:rFonts w:ascii="Times New Roman" w:hAnsi="Times New Roman"/>
          <w:i/>
          <w:sz w:val="24"/>
          <w:szCs w:val="24"/>
        </w:rPr>
        <w:t>:</w:t>
      </w:r>
      <w:r w:rsidR="00AC0662">
        <w:rPr>
          <w:rFonts w:ascii="Times New Roman" w:hAnsi="Times New Roman"/>
          <w:i/>
          <w:sz w:val="24"/>
          <w:szCs w:val="24"/>
        </w:rPr>
        <w:t xml:space="preserve"> </w:t>
      </w:r>
      <w:proofErr w:type="spellStart"/>
      <w:r w:rsidR="00372D0D">
        <w:rPr>
          <w:rFonts w:ascii="Times New Roman" w:hAnsi="Times New Roman"/>
          <w:i/>
          <w:sz w:val="24"/>
          <w:szCs w:val="24"/>
        </w:rPr>
        <w:t>buku</w:t>
      </w:r>
      <w:proofErr w:type="spellEnd"/>
      <w:r w:rsidR="00372D0D">
        <w:rPr>
          <w:rFonts w:ascii="Times New Roman" w:hAnsi="Times New Roman"/>
          <w:i/>
          <w:sz w:val="24"/>
          <w:szCs w:val="24"/>
        </w:rPr>
        <w:t xml:space="preserve"> 1 </w:t>
      </w:r>
      <w:proofErr w:type="spellStart"/>
      <w:r w:rsidR="00372D0D">
        <w:rPr>
          <w:rFonts w:ascii="Times New Roman" w:hAnsi="Times New Roman"/>
          <w:i/>
          <w:sz w:val="24"/>
          <w:szCs w:val="24"/>
        </w:rPr>
        <w:t>peningkatan</w:t>
      </w:r>
      <w:proofErr w:type="spellEnd"/>
      <w:r w:rsidR="00372D0D">
        <w:rPr>
          <w:rFonts w:ascii="Times New Roman" w:hAnsi="Times New Roman"/>
          <w:i/>
          <w:sz w:val="24"/>
          <w:szCs w:val="24"/>
        </w:rPr>
        <w:t xml:space="preserve"> </w:t>
      </w:r>
      <w:proofErr w:type="spellStart"/>
      <w:r w:rsidR="00372D0D">
        <w:rPr>
          <w:rFonts w:ascii="Times New Roman" w:hAnsi="Times New Roman"/>
          <w:i/>
          <w:sz w:val="24"/>
          <w:szCs w:val="24"/>
        </w:rPr>
        <w:t>kua</w:t>
      </w:r>
      <w:r w:rsidRPr="00777AB5">
        <w:rPr>
          <w:rFonts w:ascii="Times New Roman" w:hAnsi="Times New Roman"/>
          <w:i/>
          <w:sz w:val="24"/>
          <w:szCs w:val="24"/>
        </w:rPr>
        <w:t>litas</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akademik</w:t>
      </w:r>
      <w:proofErr w:type="spellEnd"/>
      <w:r w:rsidRPr="00777AB5">
        <w:rPr>
          <w:rFonts w:ascii="Times New Roman" w:hAnsi="Times New Roman"/>
          <w:i/>
          <w:sz w:val="24"/>
          <w:szCs w:val="24"/>
        </w:rPr>
        <w:t>.</w:t>
      </w:r>
      <w:r w:rsidRPr="00777AB5">
        <w:rPr>
          <w:rFonts w:ascii="Times New Roman" w:hAnsi="Times New Roman"/>
          <w:sz w:val="24"/>
          <w:szCs w:val="24"/>
        </w:rPr>
        <w:t xml:space="preserve"> Jakarta: </w:t>
      </w:r>
      <w:proofErr w:type="spellStart"/>
      <w:r w:rsidRPr="00777AB5">
        <w:rPr>
          <w:rFonts w:ascii="Times New Roman" w:hAnsi="Times New Roman"/>
          <w:sz w:val="24"/>
          <w:szCs w:val="24"/>
        </w:rPr>
        <w:t>Universitas</w:t>
      </w:r>
      <w:proofErr w:type="spellEnd"/>
      <w:r w:rsidRPr="00777AB5">
        <w:rPr>
          <w:rFonts w:ascii="Times New Roman" w:hAnsi="Times New Roman"/>
          <w:sz w:val="24"/>
          <w:szCs w:val="24"/>
        </w:rPr>
        <w:t xml:space="preserve"> Terbuka</w:t>
      </w:r>
      <w:r w:rsidR="00AC0662">
        <w:rPr>
          <w:rFonts w:ascii="Times New Roman" w:hAnsi="Times New Roman"/>
          <w:sz w:val="24"/>
          <w:szCs w:val="24"/>
        </w:rPr>
        <w:t>.</w:t>
      </w:r>
    </w:p>
    <w:p w:rsidR="002C2F15" w:rsidRPr="00777AB5" w:rsidRDefault="002C2F15" w:rsidP="00372D0D">
      <w:pPr>
        <w:spacing w:line="240" w:lineRule="auto"/>
        <w:ind w:left="450" w:hanging="450"/>
        <w:rPr>
          <w:rFonts w:ascii="Times New Roman" w:hAnsi="Times New Roman"/>
          <w:sz w:val="24"/>
          <w:szCs w:val="24"/>
        </w:rPr>
      </w:pPr>
      <w:proofErr w:type="spellStart"/>
      <w:r w:rsidRPr="00777AB5">
        <w:rPr>
          <w:rFonts w:ascii="Times New Roman" w:hAnsi="Times New Roman"/>
          <w:sz w:val="24"/>
          <w:szCs w:val="24"/>
        </w:rPr>
        <w:t>Arsyad</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Azhar</w:t>
      </w:r>
      <w:proofErr w:type="spellEnd"/>
      <w:r w:rsidRPr="00777AB5">
        <w:rPr>
          <w:rFonts w:ascii="Times New Roman" w:hAnsi="Times New Roman"/>
          <w:sz w:val="24"/>
          <w:szCs w:val="24"/>
        </w:rPr>
        <w:t xml:space="preserve">. </w:t>
      </w:r>
      <w:r w:rsidR="00AE366B">
        <w:rPr>
          <w:rFonts w:ascii="Times New Roman" w:hAnsi="Times New Roman"/>
          <w:sz w:val="24"/>
          <w:szCs w:val="24"/>
        </w:rPr>
        <w:t>(</w:t>
      </w:r>
      <w:r w:rsidRPr="00777AB5">
        <w:rPr>
          <w:rFonts w:ascii="Times New Roman" w:hAnsi="Times New Roman"/>
          <w:sz w:val="24"/>
          <w:szCs w:val="24"/>
        </w:rPr>
        <w:t>1997</w:t>
      </w:r>
      <w:r w:rsidR="00AE366B">
        <w:rPr>
          <w:rFonts w:ascii="Times New Roman" w:hAnsi="Times New Roman"/>
          <w:sz w:val="24"/>
          <w:szCs w:val="24"/>
        </w:rPr>
        <w:t>)</w:t>
      </w:r>
      <w:r w:rsidRPr="00777AB5">
        <w:rPr>
          <w:rFonts w:ascii="Times New Roman" w:hAnsi="Times New Roman"/>
          <w:sz w:val="24"/>
          <w:szCs w:val="24"/>
        </w:rPr>
        <w:t xml:space="preserve">. </w:t>
      </w:r>
      <w:r w:rsidRPr="00777AB5">
        <w:rPr>
          <w:rFonts w:ascii="Times New Roman" w:hAnsi="Times New Roman"/>
          <w:i/>
          <w:sz w:val="24"/>
          <w:szCs w:val="24"/>
        </w:rPr>
        <w:t xml:space="preserve">Media </w:t>
      </w:r>
      <w:proofErr w:type="spellStart"/>
      <w:r w:rsidRPr="00777AB5">
        <w:rPr>
          <w:rFonts w:ascii="Times New Roman" w:hAnsi="Times New Roman"/>
          <w:i/>
          <w:sz w:val="24"/>
          <w:szCs w:val="24"/>
        </w:rPr>
        <w:t>Pembelajaran</w:t>
      </w:r>
      <w:proofErr w:type="spellEnd"/>
      <w:r w:rsidRPr="00777AB5">
        <w:rPr>
          <w:rFonts w:ascii="Times New Roman" w:hAnsi="Times New Roman"/>
          <w:i/>
          <w:sz w:val="24"/>
          <w:szCs w:val="24"/>
        </w:rPr>
        <w:t>. Jaka</w:t>
      </w:r>
      <w:r w:rsidRPr="00777AB5">
        <w:rPr>
          <w:rFonts w:ascii="Times New Roman" w:hAnsi="Times New Roman"/>
          <w:sz w:val="24"/>
          <w:szCs w:val="24"/>
        </w:rPr>
        <w:t xml:space="preserve">rta: Raja </w:t>
      </w:r>
      <w:proofErr w:type="spellStart"/>
      <w:r w:rsidRPr="00777AB5">
        <w:rPr>
          <w:rFonts w:ascii="Times New Roman" w:hAnsi="Times New Roman"/>
          <w:sz w:val="24"/>
          <w:szCs w:val="24"/>
        </w:rPr>
        <w:t>Grafindo</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Persada</w:t>
      </w:r>
      <w:proofErr w:type="spellEnd"/>
      <w:r w:rsidRPr="00777AB5">
        <w:rPr>
          <w:rFonts w:ascii="Times New Roman" w:hAnsi="Times New Roman"/>
          <w:sz w:val="24"/>
          <w:szCs w:val="24"/>
        </w:rPr>
        <w:t>.</w:t>
      </w:r>
    </w:p>
    <w:p w:rsidR="002C2F15" w:rsidRPr="00777AB5" w:rsidRDefault="002C2F15" w:rsidP="00372D0D">
      <w:pPr>
        <w:spacing w:line="240" w:lineRule="auto"/>
        <w:ind w:left="450" w:hanging="450"/>
        <w:rPr>
          <w:rFonts w:ascii="Times New Roman" w:hAnsi="Times New Roman"/>
          <w:sz w:val="24"/>
          <w:szCs w:val="24"/>
        </w:rPr>
      </w:pPr>
      <w:r w:rsidRPr="00777AB5">
        <w:rPr>
          <w:rFonts w:ascii="Times New Roman" w:hAnsi="Times New Roman"/>
          <w:sz w:val="24"/>
          <w:szCs w:val="24"/>
        </w:rPr>
        <w:t>APJII</w:t>
      </w:r>
      <w:r w:rsidR="00AE366B">
        <w:rPr>
          <w:rFonts w:ascii="Times New Roman" w:hAnsi="Times New Roman"/>
          <w:sz w:val="24"/>
          <w:szCs w:val="24"/>
        </w:rPr>
        <w:t>.</w:t>
      </w:r>
      <w:r w:rsidRPr="00777AB5">
        <w:rPr>
          <w:rFonts w:ascii="Times New Roman" w:hAnsi="Times New Roman"/>
          <w:sz w:val="24"/>
          <w:szCs w:val="24"/>
        </w:rPr>
        <w:t xml:space="preserve"> (2016)</w:t>
      </w:r>
      <w:r w:rsidR="00AE366B">
        <w:rPr>
          <w:rFonts w:ascii="Times New Roman" w:hAnsi="Times New Roman"/>
          <w:sz w:val="24"/>
          <w:szCs w:val="24"/>
        </w:rPr>
        <w:t>.</w:t>
      </w:r>
      <w:r w:rsidRPr="00777AB5">
        <w:rPr>
          <w:rFonts w:ascii="Times New Roman" w:hAnsi="Times New Roman"/>
          <w:sz w:val="24"/>
          <w:szCs w:val="24"/>
        </w:rPr>
        <w:t xml:space="preserve"> </w:t>
      </w:r>
      <w:proofErr w:type="spellStart"/>
      <w:r w:rsidRPr="00777AB5">
        <w:rPr>
          <w:rFonts w:ascii="Times New Roman" w:hAnsi="Times New Roman"/>
          <w:sz w:val="24"/>
          <w:szCs w:val="24"/>
        </w:rPr>
        <w:t>Asosiasi</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penyelengara</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Jasa</w:t>
      </w:r>
      <w:proofErr w:type="spellEnd"/>
      <w:r w:rsidRPr="00777AB5">
        <w:rPr>
          <w:rFonts w:ascii="Times New Roman" w:hAnsi="Times New Roman"/>
          <w:sz w:val="24"/>
          <w:szCs w:val="24"/>
        </w:rPr>
        <w:t xml:space="preserve"> Internet Indonesia, </w:t>
      </w:r>
      <w:proofErr w:type="spellStart"/>
      <w:r w:rsidRPr="00777AB5">
        <w:rPr>
          <w:rFonts w:ascii="Times New Roman" w:hAnsi="Times New Roman"/>
          <w:sz w:val="24"/>
          <w:szCs w:val="24"/>
        </w:rPr>
        <w:t>Bulet</w:t>
      </w:r>
      <w:r w:rsidR="00AC0662">
        <w:rPr>
          <w:rFonts w:ascii="Times New Roman" w:hAnsi="Times New Roman"/>
          <w:sz w:val="24"/>
          <w:szCs w:val="24"/>
        </w:rPr>
        <w:t>in</w:t>
      </w:r>
      <w:proofErr w:type="spellEnd"/>
      <w:r w:rsidR="00AC0662">
        <w:rPr>
          <w:rFonts w:ascii="Times New Roman" w:hAnsi="Times New Roman"/>
          <w:sz w:val="24"/>
          <w:szCs w:val="24"/>
        </w:rPr>
        <w:t xml:space="preserve"> APJJI </w:t>
      </w:r>
      <w:proofErr w:type="spellStart"/>
      <w:r w:rsidR="00AC0662">
        <w:rPr>
          <w:rFonts w:ascii="Times New Roman" w:hAnsi="Times New Roman"/>
          <w:sz w:val="24"/>
          <w:szCs w:val="24"/>
        </w:rPr>
        <w:t>Edisi</w:t>
      </w:r>
      <w:proofErr w:type="spellEnd"/>
      <w:r w:rsidR="00AC0662">
        <w:rPr>
          <w:rFonts w:ascii="Times New Roman" w:hAnsi="Times New Roman"/>
          <w:sz w:val="24"/>
          <w:szCs w:val="24"/>
        </w:rPr>
        <w:t xml:space="preserve"> 05 November 2016.</w:t>
      </w:r>
    </w:p>
    <w:p w:rsidR="002C2F15" w:rsidRPr="00777AB5" w:rsidRDefault="002C2F15" w:rsidP="00372D0D">
      <w:pPr>
        <w:spacing w:line="240" w:lineRule="auto"/>
        <w:ind w:left="450" w:hanging="450"/>
        <w:rPr>
          <w:rFonts w:ascii="Times New Roman" w:hAnsi="Times New Roman"/>
          <w:sz w:val="24"/>
          <w:szCs w:val="24"/>
        </w:rPr>
      </w:pPr>
      <w:proofErr w:type="spellStart"/>
      <w:r w:rsidRPr="00777AB5">
        <w:rPr>
          <w:rFonts w:ascii="Times New Roman" w:hAnsi="Times New Roman"/>
          <w:sz w:val="24"/>
          <w:szCs w:val="24"/>
        </w:rPr>
        <w:t>Jogiyanto</w:t>
      </w:r>
      <w:proofErr w:type="spellEnd"/>
      <w:r w:rsidRPr="00777AB5">
        <w:rPr>
          <w:rFonts w:ascii="Times New Roman" w:hAnsi="Times New Roman"/>
          <w:sz w:val="24"/>
          <w:szCs w:val="24"/>
        </w:rPr>
        <w:t xml:space="preserve">, </w:t>
      </w:r>
      <w:r w:rsidRPr="00777AB5">
        <w:rPr>
          <w:rFonts w:ascii="Times New Roman" w:hAnsi="Times New Roman"/>
          <w:sz w:val="24"/>
          <w:szCs w:val="24"/>
          <w:lang w:val="id-ID"/>
        </w:rPr>
        <w:t xml:space="preserve">Hartono. </w:t>
      </w:r>
      <w:r w:rsidR="00AE366B">
        <w:rPr>
          <w:rFonts w:ascii="Times New Roman" w:hAnsi="Times New Roman"/>
          <w:sz w:val="24"/>
          <w:szCs w:val="24"/>
        </w:rPr>
        <w:t>(</w:t>
      </w:r>
      <w:r w:rsidRPr="00777AB5">
        <w:rPr>
          <w:rFonts w:ascii="Times New Roman" w:hAnsi="Times New Roman"/>
          <w:sz w:val="24"/>
          <w:szCs w:val="24"/>
        </w:rPr>
        <w:t>2004</w:t>
      </w:r>
      <w:r w:rsidR="00AE366B">
        <w:rPr>
          <w:rFonts w:ascii="Times New Roman" w:hAnsi="Times New Roman"/>
          <w:sz w:val="24"/>
          <w:szCs w:val="24"/>
        </w:rPr>
        <w:t>)</w:t>
      </w:r>
      <w:r w:rsidRPr="00777AB5">
        <w:rPr>
          <w:rFonts w:ascii="Times New Roman" w:hAnsi="Times New Roman"/>
          <w:sz w:val="24"/>
          <w:szCs w:val="24"/>
        </w:rPr>
        <w:t xml:space="preserve">. </w:t>
      </w:r>
      <w:proofErr w:type="spellStart"/>
      <w:r w:rsidRPr="00777AB5">
        <w:rPr>
          <w:rFonts w:ascii="Times New Roman" w:hAnsi="Times New Roman"/>
          <w:i/>
          <w:sz w:val="24"/>
          <w:szCs w:val="24"/>
        </w:rPr>
        <w:t>Metodologi</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Penelitian</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Bisnis</w:t>
      </w:r>
      <w:proofErr w:type="spellEnd"/>
      <w:r w:rsidRPr="00777AB5">
        <w:rPr>
          <w:rFonts w:ascii="Times New Roman" w:hAnsi="Times New Roman"/>
          <w:sz w:val="24"/>
          <w:szCs w:val="24"/>
        </w:rPr>
        <w:t>, BPFE, Yogyakarta</w:t>
      </w:r>
    </w:p>
    <w:p w:rsidR="002C2F15" w:rsidRPr="00777AB5" w:rsidRDefault="002C2F15" w:rsidP="00372D0D">
      <w:pPr>
        <w:spacing w:line="240" w:lineRule="auto"/>
        <w:ind w:left="450" w:hanging="450"/>
        <w:rPr>
          <w:rFonts w:ascii="Times New Roman" w:eastAsia="Times New Roman" w:hAnsi="Times New Roman"/>
          <w:sz w:val="24"/>
          <w:szCs w:val="24"/>
        </w:rPr>
      </w:pPr>
      <w:proofErr w:type="spellStart"/>
      <w:r w:rsidRPr="00777AB5">
        <w:rPr>
          <w:rFonts w:ascii="Times New Roman" w:eastAsia="Times New Roman" w:hAnsi="Times New Roman"/>
          <w:sz w:val="24"/>
          <w:szCs w:val="24"/>
        </w:rPr>
        <w:t>Hiemstra</w:t>
      </w:r>
      <w:proofErr w:type="spellEnd"/>
      <w:r w:rsidRPr="00777AB5">
        <w:rPr>
          <w:rFonts w:ascii="Times New Roman" w:eastAsia="Times New Roman" w:hAnsi="Times New Roman"/>
          <w:sz w:val="24"/>
          <w:szCs w:val="24"/>
        </w:rPr>
        <w:t xml:space="preserve">, R. (1994). </w:t>
      </w:r>
      <w:r w:rsidRPr="00777AB5">
        <w:rPr>
          <w:rFonts w:ascii="Times New Roman" w:eastAsia="Times New Roman" w:hAnsi="Times New Roman"/>
          <w:i/>
          <w:sz w:val="24"/>
          <w:szCs w:val="24"/>
        </w:rPr>
        <w:t>Self-directed learning</w:t>
      </w:r>
      <w:r w:rsidRPr="00777AB5">
        <w:rPr>
          <w:rFonts w:ascii="Times New Roman" w:eastAsia="Times New Roman" w:hAnsi="Times New Roman"/>
          <w:sz w:val="24"/>
          <w:szCs w:val="24"/>
        </w:rPr>
        <w:t xml:space="preserve">. In T. </w:t>
      </w:r>
      <w:proofErr w:type="spellStart"/>
      <w:r w:rsidRPr="00777AB5">
        <w:rPr>
          <w:rFonts w:ascii="Times New Roman" w:eastAsia="Times New Roman" w:hAnsi="Times New Roman"/>
          <w:sz w:val="24"/>
          <w:szCs w:val="24"/>
        </w:rPr>
        <w:t>Husen</w:t>
      </w:r>
      <w:proofErr w:type="spellEnd"/>
      <w:r w:rsidRPr="00777AB5">
        <w:rPr>
          <w:rFonts w:ascii="Times New Roman" w:eastAsia="Times New Roman" w:hAnsi="Times New Roman"/>
          <w:sz w:val="24"/>
          <w:szCs w:val="24"/>
        </w:rPr>
        <w:t xml:space="preserve"> &amp; T. N. </w:t>
      </w:r>
      <w:proofErr w:type="spellStart"/>
      <w:r w:rsidR="00AC0662">
        <w:rPr>
          <w:rFonts w:ascii="Times New Roman" w:eastAsia="Times New Roman" w:hAnsi="Times New Roman"/>
          <w:sz w:val="24"/>
          <w:szCs w:val="24"/>
        </w:rPr>
        <w:t>Postlethwaite</w:t>
      </w:r>
      <w:proofErr w:type="spellEnd"/>
      <w:r w:rsidR="00AC0662">
        <w:rPr>
          <w:rFonts w:ascii="Times New Roman" w:eastAsia="Times New Roman" w:hAnsi="Times New Roman"/>
          <w:sz w:val="24"/>
          <w:szCs w:val="24"/>
        </w:rPr>
        <w:t xml:space="preserve"> (Eds.), </w:t>
      </w:r>
      <w:r w:rsidRPr="00777AB5">
        <w:rPr>
          <w:rFonts w:ascii="Times New Roman" w:eastAsia="Times New Roman" w:hAnsi="Times New Roman"/>
          <w:sz w:val="24"/>
          <w:szCs w:val="24"/>
        </w:rPr>
        <w:t>The International Encyclopedia of Education</w:t>
      </w:r>
      <w:r w:rsidR="00AC0662">
        <w:rPr>
          <w:rFonts w:ascii="Times New Roman" w:eastAsia="Times New Roman" w:hAnsi="Times New Roman"/>
          <w:sz w:val="24"/>
          <w:szCs w:val="24"/>
        </w:rPr>
        <w:t>.</w:t>
      </w:r>
    </w:p>
    <w:p w:rsidR="002C2F15" w:rsidRPr="00777AB5" w:rsidRDefault="002C2F15" w:rsidP="00372D0D">
      <w:pPr>
        <w:spacing w:line="240" w:lineRule="auto"/>
        <w:ind w:left="450" w:hanging="450"/>
        <w:rPr>
          <w:rFonts w:ascii="Times New Roman" w:hAnsi="Times New Roman"/>
          <w:sz w:val="24"/>
          <w:szCs w:val="24"/>
          <w:lang w:val="id-ID"/>
        </w:rPr>
      </w:pPr>
      <w:proofErr w:type="spellStart"/>
      <w:r w:rsidRPr="00777AB5">
        <w:rPr>
          <w:rFonts w:ascii="Times New Roman" w:eastAsia="Times New Roman" w:hAnsi="Times New Roman"/>
          <w:sz w:val="24"/>
          <w:szCs w:val="24"/>
        </w:rPr>
        <w:t>Kolter</w:t>
      </w:r>
      <w:proofErr w:type="spellEnd"/>
      <w:r w:rsidRPr="00777AB5">
        <w:rPr>
          <w:rFonts w:ascii="Times New Roman" w:eastAsia="Times New Roman" w:hAnsi="Times New Roman"/>
          <w:sz w:val="24"/>
          <w:szCs w:val="24"/>
        </w:rPr>
        <w:t>,</w:t>
      </w:r>
      <w:r w:rsidR="00AC0662">
        <w:rPr>
          <w:rFonts w:ascii="Times New Roman" w:eastAsia="Times New Roman" w:hAnsi="Times New Roman"/>
          <w:sz w:val="24"/>
          <w:szCs w:val="24"/>
        </w:rPr>
        <w:t xml:space="preserve"> </w:t>
      </w:r>
      <w:r w:rsidRPr="00777AB5">
        <w:rPr>
          <w:rFonts w:ascii="Times New Roman" w:eastAsia="Times New Roman" w:hAnsi="Times New Roman"/>
          <w:sz w:val="24"/>
          <w:szCs w:val="24"/>
        </w:rPr>
        <w:t>P.</w:t>
      </w:r>
      <w:r w:rsidR="00AC0662">
        <w:rPr>
          <w:rFonts w:ascii="Times New Roman" w:eastAsia="Times New Roman" w:hAnsi="Times New Roman"/>
          <w:sz w:val="24"/>
          <w:szCs w:val="24"/>
        </w:rPr>
        <w:t xml:space="preserve"> </w:t>
      </w:r>
      <w:r w:rsidR="00AE366B">
        <w:rPr>
          <w:rFonts w:ascii="Times New Roman" w:eastAsia="Times New Roman" w:hAnsi="Times New Roman"/>
          <w:sz w:val="24"/>
          <w:szCs w:val="24"/>
        </w:rPr>
        <w:t>(</w:t>
      </w:r>
      <w:r w:rsidRPr="00777AB5">
        <w:rPr>
          <w:rFonts w:ascii="Times New Roman" w:eastAsia="Times New Roman" w:hAnsi="Times New Roman"/>
          <w:sz w:val="24"/>
          <w:szCs w:val="24"/>
        </w:rPr>
        <w:t>2002</w:t>
      </w:r>
      <w:r w:rsidR="00AE366B">
        <w:rPr>
          <w:rFonts w:ascii="Times New Roman" w:eastAsia="Times New Roman" w:hAnsi="Times New Roman"/>
          <w:sz w:val="24"/>
          <w:szCs w:val="24"/>
        </w:rPr>
        <w:t>)</w:t>
      </w:r>
      <w:r w:rsidR="00AC0662">
        <w:rPr>
          <w:rFonts w:ascii="Times New Roman" w:eastAsia="Times New Roman" w:hAnsi="Times New Roman"/>
          <w:sz w:val="24"/>
          <w:szCs w:val="24"/>
        </w:rPr>
        <w:t xml:space="preserve">. </w:t>
      </w:r>
      <w:proofErr w:type="spellStart"/>
      <w:r w:rsidR="00AC0662">
        <w:rPr>
          <w:rFonts w:ascii="Times New Roman" w:eastAsia="Times New Roman" w:hAnsi="Times New Roman"/>
          <w:sz w:val="24"/>
          <w:szCs w:val="24"/>
        </w:rPr>
        <w:t>Manajemen</w:t>
      </w:r>
      <w:proofErr w:type="spellEnd"/>
      <w:r w:rsidR="00AC0662">
        <w:rPr>
          <w:rFonts w:ascii="Times New Roman" w:eastAsia="Times New Roman" w:hAnsi="Times New Roman"/>
          <w:sz w:val="24"/>
          <w:szCs w:val="24"/>
        </w:rPr>
        <w:t xml:space="preserve"> </w:t>
      </w:r>
      <w:proofErr w:type="spellStart"/>
      <w:r w:rsidR="00AC0662">
        <w:rPr>
          <w:rFonts w:ascii="Times New Roman" w:eastAsia="Times New Roman" w:hAnsi="Times New Roman"/>
          <w:sz w:val="24"/>
          <w:szCs w:val="24"/>
        </w:rPr>
        <w:t>Pemasaran</w:t>
      </w:r>
      <w:proofErr w:type="spellEnd"/>
      <w:r w:rsidR="00AC0662">
        <w:rPr>
          <w:rFonts w:ascii="Times New Roman" w:eastAsia="Times New Roman" w:hAnsi="Times New Roman"/>
          <w:sz w:val="24"/>
          <w:szCs w:val="24"/>
        </w:rPr>
        <w:t xml:space="preserve">. </w:t>
      </w:r>
      <w:proofErr w:type="spellStart"/>
      <w:r w:rsidR="00AC0662">
        <w:rPr>
          <w:rFonts w:ascii="Times New Roman" w:eastAsia="Times New Roman" w:hAnsi="Times New Roman"/>
          <w:sz w:val="24"/>
          <w:szCs w:val="24"/>
        </w:rPr>
        <w:t>Jilid</w:t>
      </w:r>
      <w:proofErr w:type="spellEnd"/>
      <w:r w:rsidR="00AC0662">
        <w:rPr>
          <w:rFonts w:ascii="Times New Roman" w:eastAsia="Times New Roman" w:hAnsi="Times New Roman"/>
          <w:sz w:val="24"/>
          <w:szCs w:val="24"/>
        </w:rPr>
        <w:t xml:space="preserve"> I. </w:t>
      </w:r>
      <w:proofErr w:type="spellStart"/>
      <w:r w:rsidR="00AC0662">
        <w:rPr>
          <w:rFonts w:ascii="Times New Roman" w:eastAsia="Times New Roman" w:hAnsi="Times New Roman"/>
          <w:sz w:val="24"/>
          <w:szCs w:val="24"/>
        </w:rPr>
        <w:t>Edisi</w:t>
      </w:r>
      <w:proofErr w:type="spellEnd"/>
      <w:r w:rsidR="00AC0662">
        <w:rPr>
          <w:rFonts w:ascii="Times New Roman" w:eastAsia="Times New Roman" w:hAnsi="Times New Roman"/>
          <w:sz w:val="24"/>
          <w:szCs w:val="24"/>
        </w:rPr>
        <w:t xml:space="preserve"> </w:t>
      </w:r>
      <w:proofErr w:type="spellStart"/>
      <w:r w:rsidR="00AC0662">
        <w:rPr>
          <w:rFonts w:ascii="Times New Roman" w:eastAsia="Times New Roman" w:hAnsi="Times New Roman"/>
          <w:sz w:val="24"/>
          <w:szCs w:val="24"/>
        </w:rPr>
        <w:t>Millinium</w:t>
      </w:r>
      <w:proofErr w:type="spellEnd"/>
      <w:r w:rsidR="00AC0662">
        <w:rPr>
          <w:rFonts w:ascii="Times New Roman" w:eastAsia="Times New Roman" w:hAnsi="Times New Roman"/>
          <w:sz w:val="24"/>
          <w:szCs w:val="24"/>
        </w:rPr>
        <w:t xml:space="preserve"> </w:t>
      </w:r>
      <w:proofErr w:type="spellStart"/>
      <w:r w:rsidR="00AC0662">
        <w:rPr>
          <w:rFonts w:ascii="Times New Roman" w:eastAsia="Times New Roman" w:hAnsi="Times New Roman"/>
          <w:sz w:val="24"/>
          <w:szCs w:val="24"/>
        </w:rPr>
        <w:t>P</w:t>
      </w:r>
      <w:r w:rsidRPr="00777AB5">
        <w:rPr>
          <w:rFonts w:ascii="Times New Roman" w:eastAsia="Times New Roman" w:hAnsi="Times New Roman"/>
          <w:sz w:val="24"/>
          <w:szCs w:val="24"/>
        </w:rPr>
        <w:t>renhallindo</w:t>
      </w:r>
      <w:proofErr w:type="spellEnd"/>
      <w:r w:rsidRPr="00777AB5">
        <w:rPr>
          <w:rFonts w:ascii="Times New Roman" w:eastAsia="Times New Roman" w:hAnsi="Times New Roman"/>
          <w:sz w:val="24"/>
          <w:szCs w:val="24"/>
        </w:rPr>
        <w:t>, Jakarta</w:t>
      </w:r>
      <w:r w:rsidR="00AC0662">
        <w:rPr>
          <w:rFonts w:ascii="Times New Roman" w:eastAsia="Times New Roman" w:hAnsi="Times New Roman"/>
          <w:sz w:val="24"/>
          <w:szCs w:val="24"/>
        </w:rPr>
        <w:t>.</w:t>
      </w:r>
    </w:p>
    <w:p w:rsidR="002C2F15" w:rsidRPr="00AC0662" w:rsidRDefault="00AC0662" w:rsidP="00372D0D">
      <w:pPr>
        <w:spacing w:line="240" w:lineRule="auto"/>
        <w:ind w:left="450" w:hanging="450"/>
        <w:rPr>
          <w:rFonts w:ascii="Times New Roman" w:hAnsi="Times New Roman"/>
          <w:sz w:val="24"/>
          <w:szCs w:val="24"/>
        </w:rPr>
      </w:pPr>
      <w:r>
        <w:rPr>
          <w:rFonts w:ascii="Times New Roman" w:hAnsi="Times New Roman"/>
          <w:sz w:val="24"/>
          <w:szCs w:val="24"/>
          <w:lang w:val="id-ID"/>
        </w:rPr>
        <w:t>Lestari, Etty Puji,</w:t>
      </w:r>
      <w:r w:rsidR="002C2F15" w:rsidRPr="00777AB5">
        <w:rPr>
          <w:rFonts w:ascii="Times New Roman" w:hAnsi="Times New Roman"/>
          <w:sz w:val="24"/>
          <w:szCs w:val="24"/>
          <w:lang w:val="id-ID"/>
        </w:rPr>
        <w:t xml:space="preserve"> </w:t>
      </w:r>
      <w:r>
        <w:rPr>
          <w:rFonts w:ascii="Times New Roman" w:hAnsi="Times New Roman"/>
          <w:sz w:val="24"/>
          <w:szCs w:val="24"/>
        </w:rPr>
        <w:t>et al</w:t>
      </w:r>
      <w:r w:rsidR="002C2F15" w:rsidRPr="00777AB5">
        <w:rPr>
          <w:rFonts w:ascii="Times New Roman" w:hAnsi="Times New Roman"/>
          <w:sz w:val="24"/>
          <w:szCs w:val="24"/>
          <w:lang w:val="id-ID"/>
        </w:rPr>
        <w:t xml:space="preserve">. </w:t>
      </w:r>
      <w:r w:rsidR="00AE366B">
        <w:rPr>
          <w:rFonts w:ascii="Times New Roman" w:hAnsi="Times New Roman"/>
          <w:sz w:val="24"/>
          <w:szCs w:val="24"/>
        </w:rPr>
        <w:t>(</w:t>
      </w:r>
      <w:r w:rsidR="002C2F15" w:rsidRPr="00777AB5">
        <w:rPr>
          <w:rFonts w:ascii="Times New Roman" w:hAnsi="Times New Roman"/>
          <w:sz w:val="24"/>
          <w:szCs w:val="24"/>
          <w:lang w:val="id-ID"/>
        </w:rPr>
        <w:t>2015</w:t>
      </w:r>
      <w:r w:rsidR="00AE366B">
        <w:rPr>
          <w:rFonts w:ascii="Times New Roman" w:hAnsi="Times New Roman"/>
          <w:sz w:val="24"/>
          <w:szCs w:val="24"/>
        </w:rPr>
        <w:t>)</w:t>
      </w:r>
      <w:r w:rsidR="002C2F15" w:rsidRPr="00777AB5">
        <w:rPr>
          <w:rFonts w:ascii="Times New Roman" w:hAnsi="Times New Roman"/>
          <w:sz w:val="24"/>
          <w:szCs w:val="24"/>
          <w:lang w:val="id-ID"/>
        </w:rPr>
        <w:t xml:space="preserve">. </w:t>
      </w:r>
      <w:r w:rsidR="002C2F15" w:rsidRPr="00777AB5">
        <w:rPr>
          <w:rFonts w:ascii="Times New Roman" w:hAnsi="Times New Roman"/>
          <w:i/>
          <w:sz w:val="24"/>
          <w:szCs w:val="24"/>
          <w:lang w:val="id-ID"/>
        </w:rPr>
        <w:t>Pengaruh Penggunaan Bahan Ajar Online Terhadap Prestasi Mahasis</w:t>
      </w:r>
      <w:r w:rsidR="002C2F15" w:rsidRPr="00777AB5">
        <w:rPr>
          <w:rFonts w:ascii="Times New Roman" w:hAnsi="Times New Roman"/>
          <w:sz w:val="24"/>
          <w:szCs w:val="24"/>
          <w:lang w:val="id-ID"/>
        </w:rPr>
        <w:t xml:space="preserve">wa </w:t>
      </w:r>
      <w:r w:rsidR="002C2F15" w:rsidRPr="00777AB5">
        <w:rPr>
          <w:rFonts w:ascii="Times New Roman" w:hAnsi="Times New Roman"/>
          <w:i/>
          <w:sz w:val="24"/>
          <w:szCs w:val="24"/>
          <w:lang w:val="id-ID"/>
        </w:rPr>
        <w:t>Universitas Terbuka.</w:t>
      </w:r>
      <w:r w:rsidR="002C2F15" w:rsidRPr="00777AB5">
        <w:rPr>
          <w:rFonts w:ascii="Times New Roman" w:hAnsi="Times New Roman"/>
          <w:sz w:val="24"/>
          <w:szCs w:val="24"/>
          <w:lang w:val="id-ID"/>
        </w:rPr>
        <w:t xml:space="preserve">  Jurnal Pendidikan Terbuka Dan Jarak Jauh. Vol 16 No 1 (2015)</w:t>
      </w:r>
      <w:r>
        <w:rPr>
          <w:rFonts w:ascii="Times New Roman" w:hAnsi="Times New Roman"/>
          <w:sz w:val="24"/>
          <w:szCs w:val="24"/>
        </w:rPr>
        <w:t>.</w:t>
      </w:r>
    </w:p>
    <w:p w:rsidR="002C2F15" w:rsidRPr="00777AB5" w:rsidRDefault="002C2F15" w:rsidP="00372D0D">
      <w:pPr>
        <w:spacing w:line="240" w:lineRule="auto"/>
        <w:ind w:left="450" w:hanging="450"/>
        <w:rPr>
          <w:rFonts w:ascii="Times New Roman" w:hAnsi="Times New Roman"/>
          <w:sz w:val="24"/>
          <w:szCs w:val="24"/>
        </w:rPr>
      </w:pPr>
      <w:r w:rsidRPr="00777AB5">
        <w:rPr>
          <w:rFonts w:ascii="Times New Roman" w:hAnsi="Times New Roman"/>
          <w:sz w:val="24"/>
          <w:szCs w:val="24"/>
        </w:rPr>
        <w:t xml:space="preserve">Mohammad </w:t>
      </w:r>
      <w:proofErr w:type="spellStart"/>
      <w:r w:rsidRPr="00777AB5">
        <w:rPr>
          <w:rFonts w:ascii="Times New Roman" w:hAnsi="Times New Roman"/>
          <w:sz w:val="24"/>
          <w:szCs w:val="24"/>
        </w:rPr>
        <w:t>Yunus</w:t>
      </w:r>
      <w:proofErr w:type="spellEnd"/>
      <w:r w:rsidRPr="00777AB5">
        <w:rPr>
          <w:rFonts w:ascii="Times New Roman" w:hAnsi="Times New Roman"/>
          <w:sz w:val="24"/>
          <w:szCs w:val="24"/>
        </w:rPr>
        <w:t xml:space="preserve"> &amp; </w:t>
      </w:r>
      <w:proofErr w:type="spellStart"/>
      <w:r w:rsidRPr="00777AB5">
        <w:rPr>
          <w:rFonts w:ascii="Times New Roman" w:hAnsi="Times New Roman"/>
          <w:sz w:val="24"/>
          <w:szCs w:val="24"/>
        </w:rPr>
        <w:t>Sediyaningsih</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PJ&amp;Ed</w:t>
      </w:r>
      <w:proofErr w:type="spellEnd"/>
      <w:r w:rsidRPr="00777AB5">
        <w:rPr>
          <w:rFonts w:ascii="Times New Roman" w:hAnsi="Times New Roman"/>
          <w:sz w:val="24"/>
          <w:szCs w:val="24"/>
        </w:rPr>
        <w:t>)</w:t>
      </w:r>
      <w:r w:rsidR="00AE366B">
        <w:rPr>
          <w:rFonts w:ascii="Times New Roman" w:hAnsi="Times New Roman"/>
          <w:sz w:val="24"/>
          <w:szCs w:val="24"/>
        </w:rPr>
        <w:t>.</w:t>
      </w:r>
      <w:r w:rsidRPr="00777AB5">
        <w:rPr>
          <w:rFonts w:ascii="Times New Roman" w:hAnsi="Times New Roman"/>
          <w:sz w:val="24"/>
          <w:szCs w:val="24"/>
        </w:rPr>
        <w:t xml:space="preserve"> (2017)</w:t>
      </w:r>
      <w:r w:rsidR="00AE366B">
        <w:rPr>
          <w:rFonts w:ascii="Times New Roman" w:hAnsi="Times New Roman"/>
          <w:sz w:val="24"/>
          <w:szCs w:val="24"/>
        </w:rPr>
        <w:t>.</w:t>
      </w:r>
      <w:r w:rsidRPr="00777AB5">
        <w:rPr>
          <w:rFonts w:ascii="Times New Roman" w:hAnsi="Times New Roman"/>
          <w:sz w:val="24"/>
          <w:szCs w:val="24"/>
        </w:rPr>
        <w:t xml:space="preserve"> </w:t>
      </w:r>
      <w:proofErr w:type="spellStart"/>
      <w:r w:rsidRPr="00777AB5">
        <w:rPr>
          <w:rFonts w:ascii="Times New Roman" w:hAnsi="Times New Roman"/>
          <w:i/>
          <w:sz w:val="24"/>
          <w:szCs w:val="24"/>
        </w:rPr>
        <w:t>Mengakses</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Layanan</w:t>
      </w:r>
      <w:proofErr w:type="spellEnd"/>
      <w:r w:rsidRPr="00777AB5">
        <w:rPr>
          <w:rFonts w:ascii="Times New Roman" w:hAnsi="Times New Roman"/>
          <w:i/>
          <w:sz w:val="24"/>
          <w:szCs w:val="24"/>
        </w:rPr>
        <w:t xml:space="preserve"> Onlin</w:t>
      </w:r>
      <w:r w:rsidR="00AC0662">
        <w:rPr>
          <w:rFonts w:ascii="Times New Roman" w:hAnsi="Times New Roman"/>
          <w:i/>
          <w:sz w:val="24"/>
          <w:szCs w:val="24"/>
        </w:rPr>
        <w:t>e Making Higher Education Open t</w:t>
      </w:r>
      <w:r w:rsidRPr="00777AB5">
        <w:rPr>
          <w:rFonts w:ascii="Times New Roman" w:hAnsi="Times New Roman"/>
          <w:i/>
          <w:sz w:val="24"/>
          <w:szCs w:val="24"/>
        </w:rPr>
        <w:t xml:space="preserve">o All </w:t>
      </w:r>
      <w:proofErr w:type="spellStart"/>
      <w:r w:rsidRPr="00777AB5">
        <w:rPr>
          <w:rFonts w:ascii="Times New Roman" w:hAnsi="Times New Roman"/>
          <w:i/>
          <w:sz w:val="24"/>
          <w:szCs w:val="24"/>
        </w:rPr>
        <w:t>edisi</w:t>
      </w:r>
      <w:proofErr w:type="spellEnd"/>
      <w:r w:rsidRPr="00777AB5">
        <w:rPr>
          <w:rFonts w:ascii="Times New Roman" w:hAnsi="Times New Roman"/>
          <w:sz w:val="24"/>
          <w:szCs w:val="24"/>
        </w:rPr>
        <w:t xml:space="preserve"> 1 </w:t>
      </w:r>
      <w:proofErr w:type="spellStart"/>
      <w:r w:rsidRPr="00777AB5">
        <w:rPr>
          <w:rFonts w:ascii="Times New Roman" w:hAnsi="Times New Roman"/>
          <w:sz w:val="24"/>
          <w:szCs w:val="24"/>
        </w:rPr>
        <w:t>Tahun</w:t>
      </w:r>
      <w:proofErr w:type="spellEnd"/>
      <w:r w:rsidRPr="00777AB5">
        <w:rPr>
          <w:rFonts w:ascii="Times New Roman" w:hAnsi="Times New Roman"/>
          <w:sz w:val="24"/>
          <w:szCs w:val="24"/>
        </w:rPr>
        <w:t xml:space="preserve"> 2017 </w:t>
      </w:r>
      <w:proofErr w:type="spellStart"/>
      <w:r w:rsidRPr="00777AB5">
        <w:rPr>
          <w:rFonts w:ascii="Times New Roman" w:hAnsi="Times New Roman"/>
          <w:sz w:val="24"/>
          <w:szCs w:val="24"/>
        </w:rPr>
        <w:t>Cetakan</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Pertama</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Buku</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Saku</w:t>
      </w:r>
      <w:proofErr w:type="spellEnd"/>
      <w:r w:rsidRPr="00777AB5">
        <w:rPr>
          <w:rFonts w:ascii="Times New Roman" w:hAnsi="Times New Roman"/>
          <w:sz w:val="24"/>
          <w:szCs w:val="24"/>
        </w:rPr>
        <w:t xml:space="preserve"> 3</w:t>
      </w:r>
      <w:r w:rsidR="00AC0662">
        <w:rPr>
          <w:rFonts w:ascii="Times New Roman" w:hAnsi="Times New Roman"/>
          <w:sz w:val="24"/>
          <w:szCs w:val="24"/>
        </w:rPr>
        <w:t>.</w:t>
      </w:r>
    </w:p>
    <w:p w:rsidR="002C2F15" w:rsidRPr="00777AB5" w:rsidRDefault="002C2F15" w:rsidP="00372D0D">
      <w:pPr>
        <w:spacing w:line="240" w:lineRule="auto"/>
        <w:ind w:left="450" w:hanging="450"/>
        <w:rPr>
          <w:rFonts w:ascii="Times New Roman" w:hAnsi="Times New Roman"/>
          <w:sz w:val="24"/>
          <w:szCs w:val="24"/>
        </w:rPr>
      </w:pPr>
      <w:proofErr w:type="spellStart"/>
      <w:r w:rsidRPr="00777AB5">
        <w:rPr>
          <w:rFonts w:ascii="Times New Roman" w:hAnsi="Times New Roman"/>
          <w:sz w:val="24"/>
          <w:szCs w:val="24"/>
        </w:rPr>
        <w:t>Maghribi</w:t>
      </w:r>
      <w:proofErr w:type="spellEnd"/>
      <w:r w:rsidRPr="00777AB5">
        <w:rPr>
          <w:rFonts w:ascii="Times New Roman" w:hAnsi="Times New Roman"/>
          <w:sz w:val="24"/>
          <w:szCs w:val="24"/>
        </w:rPr>
        <w:t>.</w:t>
      </w:r>
      <w:r w:rsidR="00AC0662">
        <w:rPr>
          <w:rFonts w:ascii="Times New Roman" w:hAnsi="Times New Roman"/>
          <w:sz w:val="24"/>
          <w:szCs w:val="24"/>
        </w:rPr>
        <w:t xml:space="preserve"> </w:t>
      </w:r>
      <w:r w:rsidR="00AE366B">
        <w:rPr>
          <w:rFonts w:ascii="Times New Roman" w:hAnsi="Times New Roman"/>
          <w:sz w:val="24"/>
          <w:szCs w:val="24"/>
        </w:rPr>
        <w:t>(</w:t>
      </w:r>
      <w:r w:rsidRPr="00777AB5">
        <w:rPr>
          <w:rFonts w:ascii="Times New Roman" w:hAnsi="Times New Roman"/>
          <w:sz w:val="24"/>
          <w:szCs w:val="24"/>
        </w:rPr>
        <w:t>1999</w:t>
      </w:r>
      <w:r w:rsidR="00AE366B">
        <w:rPr>
          <w:rFonts w:ascii="Times New Roman" w:hAnsi="Times New Roman"/>
          <w:sz w:val="24"/>
          <w:szCs w:val="24"/>
        </w:rPr>
        <w:t>)</w:t>
      </w:r>
      <w:r w:rsidRPr="00777AB5">
        <w:rPr>
          <w:rFonts w:ascii="Times New Roman" w:hAnsi="Times New Roman"/>
          <w:sz w:val="24"/>
          <w:szCs w:val="24"/>
        </w:rPr>
        <w:t>.</w:t>
      </w:r>
      <w:r w:rsidR="00AC0662">
        <w:rPr>
          <w:rFonts w:ascii="Times New Roman" w:hAnsi="Times New Roman"/>
          <w:sz w:val="24"/>
          <w:szCs w:val="24"/>
        </w:rPr>
        <w:t xml:space="preserve"> </w:t>
      </w:r>
      <w:proofErr w:type="spellStart"/>
      <w:r w:rsidR="00AC0662">
        <w:rPr>
          <w:rFonts w:ascii="Times New Roman" w:hAnsi="Times New Roman"/>
          <w:sz w:val="24"/>
          <w:szCs w:val="24"/>
        </w:rPr>
        <w:t>A</w:t>
      </w:r>
      <w:r w:rsidRPr="00777AB5">
        <w:rPr>
          <w:rFonts w:ascii="Times New Roman" w:hAnsi="Times New Roman"/>
          <w:sz w:val="24"/>
          <w:szCs w:val="24"/>
        </w:rPr>
        <w:t>ksesibilitas</w:t>
      </w:r>
      <w:proofErr w:type="spellEnd"/>
      <w:r w:rsidRPr="00777AB5">
        <w:rPr>
          <w:rFonts w:ascii="Times New Roman" w:hAnsi="Times New Roman"/>
          <w:sz w:val="24"/>
          <w:szCs w:val="24"/>
        </w:rPr>
        <w:t xml:space="preserve"> Building.www.opend.com </w:t>
      </w:r>
      <w:r w:rsidR="00AC0662">
        <w:rPr>
          <w:rFonts w:ascii="Times New Roman" w:hAnsi="Times New Roman"/>
          <w:sz w:val="24"/>
          <w:szCs w:val="24"/>
        </w:rPr>
        <w:t>(Retrieved in March 2018).</w:t>
      </w:r>
    </w:p>
    <w:p w:rsidR="002C2F15" w:rsidRPr="00777AB5" w:rsidRDefault="002C2F15" w:rsidP="00372D0D">
      <w:pPr>
        <w:spacing w:line="240" w:lineRule="auto"/>
        <w:ind w:left="450" w:hanging="450"/>
        <w:rPr>
          <w:rFonts w:ascii="Times New Roman" w:hAnsi="Times New Roman"/>
          <w:sz w:val="24"/>
          <w:szCs w:val="24"/>
        </w:rPr>
      </w:pPr>
      <w:proofErr w:type="spellStart"/>
      <w:r w:rsidRPr="00777AB5">
        <w:rPr>
          <w:rFonts w:ascii="Times New Roman" w:hAnsi="Times New Roman"/>
          <w:sz w:val="24"/>
          <w:szCs w:val="24"/>
        </w:rPr>
        <w:t>Padmo</w:t>
      </w:r>
      <w:proofErr w:type="spellEnd"/>
      <w:r w:rsidRPr="00777AB5">
        <w:rPr>
          <w:rFonts w:ascii="Times New Roman" w:hAnsi="Times New Roman"/>
          <w:sz w:val="24"/>
          <w:szCs w:val="24"/>
        </w:rPr>
        <w:t xml:space="preserve">, D. &amp; </w:t>
      </w:r>
      <w:proofErr w:type="spellStart"/>
      <w:r w:rsidRPr="00777AB5">
        <w:rPr>
          <w:rFonts w:ascii="Times New Roman" w:hAnsi="Times New Roman"/>
          <w:sz w:val="24"/>
          <w:szCs w:val="24"/>
        </w:rPr>
        <w:t>Toha</w:t>
      </w:r>
      <w:proofErr w:type="spellEnd"/>
      <w:r w:rsidRPr="00777AB5">
        <w:rPr>
          <w:rFonts w:ascii="Times New Roman" w:hAnsi="Times New Roman"/>
          <w:sz w:val="24"/>
          <w:szCs w:val="24"/>
        </w:rPr>
        <w:t xml:space="preserve">, M. (2003). </w:t>
      </w:r>
      <w:proofErr w:type="spellStart"/>
      <w:r w:rsidRPr="00777AB5">
        <w:rPr>
          <w:rFonts w:ascii="Times New Roman" w:hAnsi="Times New Roman"/>
          <w:i/>
          <w:sz w:val="24"/>
          <w:szCs w:val="24"/>
        </w:rPr>
        <w:t>Aksesibilitas</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dan</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kendala</w:t>
      </w:r>
      <w:proofErr w:type="spellEnd"/>
      <w:r w:rsidRPr="00777AB5">
        <w:rPr>
          <w:rFonts w:ascii="Times New Roman" w:hAnsi="Times New Roman"/>
          <w:i/>
          <w:sz w:val="24"/>
          <w:szCs w:val="24"/>
        </w:rPr>
        <w:t xml:space="preserve"> </w:t>
      </w:r>
      <w:proofErr w:type="spellStart"/>
      <w:r w:rsidRPr="00777AB5">
        <w:rPr>
          <w:rFonts w:ascii="Times New Roman" w:hAnsi="Times New Roman"/>
          <w:i/>
          <w:sz w:val="24"/>
          <w:szCs w:val="24"/>
        </w:rPr>
        <w:t>pemanfaatan</w:t>
      </w:r>
      <w:proofErr w:type="spellEnd"/>
      <w:r w:rsidRPr="00777AB5">
        <w:rPr>
          <w:rFonts w:ascii="Times New Roman" w:hAnsi="Times New Roman"/>
          <w:i/>
          <w:sz w:val="24"/>
          <w:szCs w:val="24"/>
        </w:rPr>
        <w:t xml:space="preserve"> media </w:t>
      </w:r>
      <w:proofErr w:type="spellStart"/>
      <w:r w:rsidRPr="00777AB5">
        <w:rPr>
          <w:rFonts w:ascii="Times New Roman" w:hAnsi="Times New Roman"/>
          <w:i/>
          <w:sz w:val="24"/>
          <w:szCs w:val="24"/>
        </w:rPr>
        <w:t>belajar</w:t>
      </w:r>
      <w:proofErr w:type="spellEnd"/>
      <w:r w:rsidRPr="00777AB5">
        <w:rPr>
          <w:rFonts w:ascii="Times New Roman" w:hAnsi="Times New Roman"/>
          <w:i/>
          <w:sz w:val="24"/>
          <w:szCs w:val="24"/>
        </w:rPr>
        <w:t xml:space="preserve"> di Indonesia</w:t>
      </w:r>
      <w:r w:rsidRPr="00777AB5">
        <w:rPr>
          <w:rFonts w:ascii="Times New Roman" w:hAnsi="Times New Roman"/>
          <w:sz w:val="24"/>
          <w:szCs w:val="24"/>
        </w:rPr>
        <w:t>.</w:t>
      </w:r>
      <w:r w:rsidR="00AC0662">
        <w:rPr>
          <w:rFonts w:ascii="Times New Roman" w:hAnsi="Times New Roman"/>
          <w:sz w:val="24"/>
          <w:szCs w:val="24"/>
        </w:rPr>
        <w:t xml:space="preserve"> </w:t>
      </w:r>
      <w:proofErr w:type="spellStart"/>
      <w:r w:rsidRPr="00777AB5">
        <w:rPr>
          <w:rFonts w:ascii="Times New Roman" w:hAnsi="Times New Roman"/>
          <w:iCs/>
          <w:sz w:val="24"/>
          <w:szCs w:val="24"/>
        </w:rPr>
        <w:t>Jurnal</w:t>
      </w:r>
      <w:proofErr w:type="spellEnd"/>
      <w:r w:rsidRPr="00777AB5">
        <w:rPr>
          <w:rFonts w:ascii="Times New Roman" w:hAnsi="Times New Roman"/>
          <w:iCs/>
          <w:sz w:val="24"/>
          <w:szCs w:val="24"/>
        </w:rPr>
        <w:t xml:space="preserve"> </w:t>
      </w:r>
      <w:proofErr w:type="spellStart"/>
      <w:r w:rsidRPr="00777AB5">
        <w:rPr>
          <w:rFonts w:ascii="Times New Roman" w:hAnsi="Times New Roman"/>
          <w:iCs/>
          <w:sz w:val="24"/>
          <w:szCs w:val="24"/>
        </w:rPr>
        <w:t>Pendidikan</w:t>
      </w:r>
      <w:proofErr w:type="spellEnd"/>
      <w:r w:rsidRPr="00777AB5">
        <w:rPr>
          <w:rFonts w:ascii="Times New Roman" w:hAnsi="Times New Roman"/>
          <w:iCs/>
          <w:sz w:val="24"/>
          <w:szCs w:val="24"/>
        </w:rPr>
        <w:t xml:space="preserve"> Terbuka </w:t>
      </w:r>
      <w:proofErr w:type="spellStart"/>
      <w:r w:rsidRPr="00777AB5">
        <w:rPr>
          <w:rFonts w:ascii="Times New Roman" w:hAnsi="Times New Roman"/>
          <w:iCs/>
          <w:sz w:val="24"/>
          <w:szCs w:val="24"/>
        </w:rPr>
        <w:t>dan</w:t>
      </w:r>
      <w:proofErr w:type="spellEnd"/>
      <w:r w:rsidRPr="00777AB5">
        <w:rPr>
          <w:rFonts w:ascii="Times New Roman" w:hAnsi="Times New Roman"/>
          <w:iCs/>
          <w:sz w:val="24"/>
          <w:szCs w:val="24"/>
        </w:rPr>
        <w:t xml:space="preserve"> </w:t>
      </w:r>
      <w:proofErr w:type="spellStart"/>
      <w:r w:rsidRPr="00777AB5">
        <w:rPr>
          <w:rFonts w:ascii="Times New Roman" w:hAnsi="Times New Roman"/>
          <w:iCs/>
          <w:sz w:val="24"/>
          <w:szCs w:val="24"/>
        </w:rPr>
        <w:t>Jarak</w:t>
      </w:r>
      <w:proofErr w:type="spellEnd"/>
      <w:r w:rsidRPr="00777AB5">
        <w:rPr>
          <w:rFonts w:ascii="Times New Roman" w:hAnsi="Times New Roman"/>
          <w:iCs/>
          <w:sz w:val="24"/>
          <w:szCs w:val="24"/>
        </w:rPr>
        <w:t xml:space="preserve"> </w:t>
      </w:r>
      <w:proofErr w:type="spellStart"/>
      <w:r w:rsidRPr="00777AB5">
        <w:rPr>
          <w:rFonts w:ascii="Times New Roman" w:hAnsi="Times New Roman"/>
          <w:iCs/>
          <w:sz w:val="24"/>
          <w:szCs w:val="24"/>
        </w:rPr>
        <w:t>Jauh</w:t>
      </w:r>
      <w:proofErr w:type="spellEnd"/>
      <w:r w:rsidRPr="00777AB5">
        <w:rPr>
          <w:rFonts w:ascii="Times New Roman" w:hAnsi="Times New Roman"/>
          <w:sz w:val="24"/>
          <w:szCs w:val="24"/>
        </w:rPr>
        <w:t>, 4 (2), 45-55.</w:t>
      </w:r>
    </w:p>
    <w:p w:rsidR="00AE366B" w:rsidRDefault="002C2F15" w:rsidP="00372D0D">
      <w:pPr>
        <w:spacing w:line="240" w:lineRule="auto"/>
        <w:ind w:left="450" w:hanging="450"/>
        <w:rPr>
          <w:rFonts w:ascii="Times New Roman" w:hAnsi="Times New Roman"/>
          <w:sz w:val="24"/>
          <w:szCs w:val="24"/>
        </w:rPr>
      </w:pPr>
      <w:proofErr w:type="spellStart"/>
      <w:r w:rsidRPr="00777AB5">
        <w:rPr>
          <w:rFonts w:ascii="Times New Roman" w:hAnsi="Times New Roman"/>
          <w:sz w:val="24"/>
          <w:szCs w:val="24"/>
        </w:rPr>
        <w:t>Pardamean</w:t>
      </w:r>
      <w:proofErr w:type="spellEnd"/>
      <w:r w:rsidRPr="00777AB5">
        <w:rPr>
          <w:rFonts w:ascii="Times New Roman" w:hAnsi="Times New Roman"/>
          <w:sz w:val="24"/>
          <w:szCs w:val="24"/>
        </w:rPr>
        <w:t xml:space="preserve"> </w:t>
      </w:r>
      <w:proofErr w:type="spellStart"/>
      <w:r w:rsidRPr="00777AB5">
        <w:rPr>
          <w:rFonts w:ascii="Times New Roman" w:hAnsi="Times New Roman"/>
          <w:sz w:val="24"/>
          <w:szCs w:val="24"/>
        </w:rPr>
        <w:t>Daulay</w:t>
      </w:r>
      <w:proofErr w:type="spellEnd"/>
      <w:r w:rsidR="00AC0662">
        <w:rPr>
          <w:rFonts w:ascii="Times New Roman" w:hAnsi="Times New Roman"/>
          <w:sz w:val="24"/>
          <w:szCs w:val="24"/>
        </w:rPr>
        <w:t>.</w:t>
      </w:r>
      <w:r w:rsidRPr="00777AB5">
        <w:rPr>
          <w:rFonts w:ascii="Times New Roman" w:hAnsi="Times New Roman"/>
          <w:sz w:val="24"/>
          <w:szCs w:val="24"/>
        </w:rPr>
        <w:t xml:space="preserve"> </w:t>
      </w:r>
      <w:r w:rsidR="00AE366B">
        <w:rPr>
          <w:rFonts w:ascii="Times New Roman" w:hAnsi="Times New Roman"/>
          <w:sz w:val="24"/>
          <w:szCs w:val="24"/>
        </w:rPr>
        <w:t>(</w:t>
      </w:r>
      <w:r w:rsidRPr="00777AB5">
        <w:rPr>
          <w:rFonts w:ascii="Times New Roman" w:hAnsi="Times New Roman"/>
          <w:sz w:val="24"/>
          <w:szCs w:val="24"/>
        </w:rPr>
        <w:t>2009</w:t>
      </w:r>
      <w:r w:rsidR="00AE366B">
        <w:rPr>
          <w:rFonts w:ascii="Times New Roman" w:hAnsi="Times New Roman"/>
          <w:sz w:val="24"/>
          <w:szCs w:val="24"/>
        </w:rPr>
        <w:t>)</w:t>
      </w:r>
      <w:r w:rsidRPr="00777AB5">
        <w:rPr>
          <w:rFonts w:ascii="Times New Roman" w:hAnsi="Times New Roman"/>
          <w:sz w:val="24"/>
          <w:szCs w:val="24"/>
        </w:rPr>
        <w:t>.</w:t>
      </w:r>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Pemanfaatan</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Ict</w:t>
      </w:r>
      <w:proofErr w:type="spellEnd"/>
      <w:r w:rsidRPr="00777AB5">
        <w:rPr>
          <w:rFonts w:ascii="Times New Roman" w:hAnsi="Times New Roman"/>
          <w:bCs/>
          <w:i/>
          <w:sz w:val="24"/>
          <w:szCs w:val="24"/>
        </w:rPr>
        <w:t xml:space="preserve"> Center </w:t>
      </w:r>
      <w:proofErr w:type="spellStart"/>
      <w:r w:rsidRPr="00777AB5">
        <w:rPr>
          <w:rFonts w:ascii="Times New Roman" w:hAnsi="Times New Roman"/>
          <w:bCs/>
          <w:i/>
          <w:sz w:val="24"/>
          <w:szCs w:val="24"/>
        </w:rPr>
        <w:t>Dalam</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Peningkatan</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Akses</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Sumber</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Belajar</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Bagi</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Mahasiswa</w:t>
      </w:r>
      <w:proofErr w:type="spellEnd"/>
      <w:r w:rsidRPr="00777AB5">
        <w:rPr>
          <w:rFonts w:ascii="Times New Roman" w:hAnsi="Times New Roman"/>
          <w:bCs/>
          <w:i/>
          <w:sz w:val="24"/>
          <w:szCs w:val="24"/>
        </w:rPr>
        <w:t xml:space="preserve"> </w:t>
      </w:r>
      <w:proofErr w:type="spellStart"/>
      <w:r w:rsidRPr="00777AB5">
        <w:rPr>
          <w:rFonts w:ascii="Times New Roman" w:hAnsi="Times New Roman"/>
          <w:bCs/>
          <w:i/>
          <w:sz w:val="24"/>
          <w:szCs w:val="24"/>
        </w:rPr>
        <w:t>Universitas</w:t>
      </w:r>
      <w:proofErr w:type="spellEnd"/>
      <w:r w:rsidRPr="00777AB5">
        <w:rPr>
          <w:rFonts w:ascii="Times New Roman" w:hAnsi="Times New Roman"/>
          <w:bCs/>
          <w:i/>
          <w:sz w:val="24"/>
          <w:szCs w:val="24"/>
        </w:rPr>
        <w:t xml:space="preserve"> Terbuka </w:t>
      </w:r>
      <w:r w:rsidRPr="00777AB5">
        <w:rPr>
          <w:rFonts w:ascii="Times New Roman" w:hAnsi="Times New Roman"/>
          <w:color w:val="000000"/>
          <w:sz w:val="24"/>
          <w:szCs w:val="24"/>
        </w:rPr>
        <w:t>(</w:t>
      </w:r>
      <w:hyperlink r:id="rId8" w:history="1">
        <w:r w:rsidRPr="00681E84">
          <w:rPr>
            <w:rFonts w:ascii="Times New Roman" w:hAnsi="Times New Roman"/>
            <w:color w:val="000000" w:themeColor="text1"/>
            <w:sz w:val="24"/>
            <w:szCs w:val="24"/>
          </w:rPr>
          <w:t>pardamean@upbjj.ut.ac.id</w:t>
        </w:r>
      </w:hyperlink>
      <w:r w:rsidRPr="00777AB5">
        <w:rPr>
          <w:rFonts w:ascii="Times New Roman" w:hAnsi="Times New Roman"/>
          <w:color w:val="0000FF"/>
          <w:sz w:val="24"/>
          <w:szCs w:val="24"/>
        </w:rPr>
        <w:t xml:space="preserve">) </w:t>
      </w:r>
      <w:proofErr w:type="spellStart"/>
      <w:r w:rsidRPr="00777AB5">
        <w:rPr>
          <w:rFonts w:ascii="Times New Roman" w:hAnsi="Times New Roman"/>
          <w:iCs/>
          <w:sz w:val="24"/>
          <w:szCs w:val="24"/>
        </w:rPr>
        <w:t>Jurnal</w:t>
      </w:r>
      <w:proofErr w:type="spellEnd"/>
      <w:r w:rsidRPr="00777AB5">
        <w:rPr>
          <w:rFonts w:ascii="Times New Roman" w:hAnsi="Times New Roman"/>
          <w:iCs/>
          <w:sz w:val="24"/>
          <w:szCs w:val="24"/>
        </w:rPr>
        <w:t xml:space="preserve"> </w:t>
      </w:r>
      <w:proofErr w:type="spellStart"/>
      <w:r w:rsidRPr="00777AB5">
        <w:rPr>
          <w:rFonts w:ascii="Times New Roman" w:hAnsi="Times New Roman"/>
          <w:iCs/>
          <w:sz w:val="24"/>
          <w:szCs w:val="24"/>
        </w:rPr>
        <w:t>Pendidikan</w:t>
      </w:r>
      <w:proofErr w:type="spellEnd"/>
      <w:r w:rsidRPr="00777AB5">
        <w:rPr>
          <w:rFonts w:ascii="Times New Roman" w:hAnsi="Times New Roman"/>
          <w:iCs/>
          <w:sz w:val="24"/>
          <w:szCs w:val="24"/>
        </w:rPr>
        <w:t xml:space="preserve"> Terbuka </w:t>
      </w:r>
      <w:proofErr w:type="spellStart"/>
      <w:r w:rsidRPr="00777AB5">
        <w:rPr>
          <w:rFonts w:ascii="Times New Roman" w:hAnsi="Times New Roman"/>
          <w:iCs/>
          <w:sz w:val="24"/>
          <w:szCs w:val="24"/>
        </w:rPr>
        <w:t>dan</w:t>
      </w:r>
      <w:proofErr w:type="spellEnd"/>
      <w:r w:rsidRPr="00777AB5">
        <w:rPr>
          <w:rFonts w:ascii="Times New Roman" w:hAnsi="Times New Roman"/>
          <w:iCs/>
          <w:sz w:val="24"/>
          <w:szCs w:val="24"/>
        </w:rPr>
        <w:t xml:space="preserve"> </w:t>
      </w:r>
      <w:proofErr w:type="spellStart"/>
      <w:r w:rsidRPr="00777AB5">
        <w:rPr>
          <w:rFonts w:ascii="Times New Roman" w:hAnsi="Times New Roman"/>
          <w:iCs/>
          <w:sz w:val="24"/>
          <w:szCs w:val="24"/>
        </w:rPr>
        <w:t>Jarak</w:t>
      </w:r>
      <w:proofErr w:type="spellEnd"/>
      <w:r w:rsidRPr="00777AB5">
        <w:rPr>
          <w:rFonts w:ascii="Times New Roman" w:hAnsi="Times New Roman"/>
          <w:iCs/>
          <w:sz w:val="24"/>
          <w:szCs w:val="24"/>
        </w:rPr>
        <w:t xml:space="preserve"> </w:t>
      </w:r>
      <w:proofErr w:type="spellStart"/>
      <w:r w:rsidRPr="00777AB5">
        <w:rPr>
          <w:rFonts w:ascii="Times New Roman" w:hAnsi="Times New Roman"/>
          <w:iCs/>
          <w:sz w:val="24"/>
          <w:szCs w:val="24"/>
        </w:rPr>
        <w:t>Jauh</w:t>
      </w:r>
      <w:proofErr w:type="spellEnd"/>
      <w:r w:rsidRPr="00777AB5">
        <w:rPr>
          <w:rFonts w:ascii="Times New Roman" w:hAnsi="Times New Roman"/>
          <w:iCs/>
          <w:sz w:val="24"/>
          <w:szCs w:val="24"/>
        </w:rPr>
        <w:t xml:space="preserve">, Volume 10, </w:t>
      </w:r>
      <w:proofErr w:type="spellStart"/>
      <w:r w:rsidRPr="00777AB5">
        <w:rPr>
          <w:rFonts w:ascii="Times New Roman" w:hAnsi="Times New Roman"/>
          <w:iCs/>
          <w:sz w:val="24"/>
          <w:szCs w:val="24"/>
        </w:rPr>
        <w:t>Nomor</w:t>
      </w:r>
      <w:proofErr w:type="spellEnd"/>
      <w:r w:rsidRPr="00777AB5">
        <w:rPr>
          <w:rFonts w:ascii="Times New Roman" w:hAnsi="Times New Roman"/>
          <w:iCs/>
          <w:sz w:val="24"/>
          <w:szCs w:val="24"/>
        </w:rPr>
        <w:t xml:space="preserve"> 1, </w:t>
      </w:r>
      <w:r w:rsidR="00AE366B">
        <w:rPr>
          <w:rFonts w:ascii="Times New Roman" w:hAnsi="Times New Roman"/>
          <w:iCs/>
          <w:sz w:val="24"/>
          <w:szCs w:val="24"/>
        </w:rPr>
        <w:t>March</w:t>
      </w:r>
      <w:r w:rsidRPr="00777AB5">
        <w:rPr>
          <w:rFonts w:ascii="Times New Roman" w:hAnsi="Times New Roman"/>
          <w:iCs/>
          <w:sz w:val="24"/>
          <w:szCs w:val="24"/>
        </w:rPr>
        <w:t xml:space="preserve"> 2009, 18-29</w:t>
      </w:r>
      <w:r w:rsidR="00AC0662">
        <w:rPr>
          <w:rFonts w:ascii="Times New Roman" w:hAnsi="Times New Roman"/>
          <w:iCs/>
          <w:sz w:val="24"/>
          <w:szCs w:val="24"/>
        </w:rPr>
        <w:t>.</w:t>
      </w:r>
      <w:r w:rsidR="00AE366B" w:rsidRPr="00AE366B">
        <w:rPr>
          <w:rFonts w:ascii="Times New Roman" w:hAnsi="Times New Roman"/>
          <w:sz w:val="24"/>
          <w:szCs w:val="24"/>
        </w:rPr>
        <w:t xml:space="preserve"> </w:t>
      </w:r>
    </w:p>
    <w:p w:rsidR="00AE366B" w:rsidRDefault="00AE366B" w:rsidP="00372D0D">
      <w:pPr>
        <w:spacing w:line="240" w:lineRule="auto"/>
        <w:ind w:left="450" w:hanging="450"/>
        <w:rPr>
          <w:rFonts w:ascii="Times New Roman" w:hAnsi="Times New Roman"/>
          <w:sz w:val="24"/>
          <w:szCs w:val="24"/>
        </w:rPr>
      </w:pPr>
      <w:proofErr w:type="spellStart"/>
      <w:r>
        <w:rPr>
          <w:rFonts w:ascii="Times New Roman" w:hAnsi="Times New Roman"/>
          <w:sz w:val="24"/>
          <w:szCs w:val="24"/>
        </w:rPr>
        <w:t>Seel</w:t>
      </w:r>
      <w:proofErr w:type="spellEnd"/>
      <w:r>
        <w:rPr>
          <w:rFonts w:ascii="Times New Roman" w:hAnsi="Times New Roman"/>
          <w:sz w:val="24"/>
          <w:szCs w:val="24"/>
        </w:rPr>
        <w:t xml:space="preserve"> B.B. and</w:t>
      </w:r>
      <w:r w:rsidRPr="00777AB5">
        <w:rPr>
          <w:rFonts w:ascii="Times New Roman" w:hAnsi="Times New Roman"/>
          <w:sz w:val="24"/>
          <w:szCs w:val="24"/>
        </w:rPr>
        <w:t xml:space="preserve"> Richey</w:t>
      </w:r>
      <w:r>
        <w:rPr>
          <w:rFonts w:ascii="Times New Roman" w:hAnsi="Times New Roman"/>
          <w:sz w:val="24"/>
          <w:szCs w:val="24"/>
        </w:rPr>
        <w:t>, R.C</w:t>
      </w:r>
      <w:r w:rsidRPr="00777AB5">
        <w:rPr>
          <w:rFonts w:ascii="Times New Roman" w:hAnsi="Times New Roman"/>
          <w:sz w:val="24"/>
          <w:szCs w:val="24"/>
        </w:rPr>
        <w:t xml:space="preserve">. </w:t>
      </w:r>
      <w:r>
        <w:rPr>
          <w:rFonts w:ascii="Times New Roman" w:hAnsi="Times New Roman"/>
          <w:sz w:val="24"/>
          <w:szCs w:val="24"/>
        </w:rPr>
        <w:t>(</w:t>
      </w:r>
      <w:r w:rsidRPr="00777AB5">
        <w:rPr>
          <w:rFonts w:ascii="Times New Roman" w:hAnsi="Times New Roman"/>
          <w:sz w:val="24"/>
          <w:szCs w:val="24"/>
        </w:rPr>
        <w:t>1994</w:t>
      </w:r>
      <w:r>
        <w:rPr>
          <w:rFonts w:ascii="Times New Roman" w:hAnsi="Times New Roman"/>
          <w:sz w:val="24"/>
          <w:szCs w:val="24"/>
        </w:rPr>
        <w:t>)</w:t>
      </w:r>
      <w:r w:rsidRPr="00777AB5">
        <w:rPr>
          <w:rFonts w:ascii="Times New Roman" w:hAnsi="Times New Roman"/>
          <w:sz w:val="24"/>
          <w:szCs w:val="24"/>
        </w:rPr>
        <w:t xml:space="preserve">. </w:t>
      </w:r>
      <w:r w:rsidRPr="00777AB5">
        <w:rPr>
          <w:rFonts w:ascii="Times New Roman" w:hAnsi="Times New Roman"/>
          <w:i/>
          <w:sz w:val="24"/>
          <w:szCs w:val="24"/>
        </w:rPr>
        <w:t>Instructional Technology</w:t>
      </w:r>
      <w:r w:rsidRPr="00777AB5">
        <w:rPr>
          <w:rFonts w:ascii="Times New Roman" w:hAnsi="Times New Roman"/>
          <w:sz w:val="24"/>
          <w:szCs w:val="24"/>
        </w:rPr>
        <w:t>. AECT. Washington, DC</w:t>
      </w:r>
      <w:r>
        <w:rPr>
          <w:rFonts w:ascii="Times New Roman" w:hAnsi="Times New Roman"/>
          <w:sz w:val="24"/>
          <w:szCs w:val="24"/>
        </w:rPr>
        <w:t>.</w:t>
      </w:r>
    </w:p>
    <w:p w:rsidR="00784DFC" w:rsidRPr="00AC0662" w:rsidRDefault="00784DFC" w:rsidP="00372D0D">
      <w:pPr>
        <w:autoSpaceDE w:val="0"/>
        <w:autoSpaceDN w:val="0"/>
        <w:adjustRightInd w:val="0"/>
        <w:spacing w:line="240" w:lineRule="auto"/>
        <w:rPr>
          <w:rFonts w:ascii="Times New Roman" w:hAnsi="Times New Roman"/>
          <w:iCs/>
          <w:sz w:val="24"/>
          <w:szCs w:val="24"/>
        </w:rPr>
      </w:pPr>
    </w:p>
    <w:sectPr w:rsidR="00784DFC" w:rsidRPr="00AC0662" w:rsidSect="00455F61">
      <w:headerReference w:type="default"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DD" w:rsidRDefault="001657DD" w:rsidP="00CE6F01">
      <w:pPr>
        <w:spacing w:after="0" w:line="240" w:lineRule="auto"/>
      </w:pPr>
      <w:r>
        <w:separator/>
      </w:r>
    </w:p>
  </w:endnote>
  <w:endnote w:type="continuationSeparator" w:id="0">
    <w:p w:rsidR="001657DD" w:rsidRDefault="001657DD" w:rsidP="00CE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335719"/>
      <w:docPartObj>
        <w:docPartGallery w:val="Page Numbers (Bottom of Page)"/>
        <w:docPartUnique/>
      </w:docPartObj>
    </w:sdtPr>
    <w:sdtEndPr>
      <w:rPr>
        <w:noProof/>
      </w:rPr>
    </w:sdtEndPr>
    <w:sdtContent>
      <w:p w:rsidR="00957B8E" w:rsidRDefault="00957B8E">
        <w:pPr>
          <w:pStyle w:val="Footer"/>
          <w:jc w:val="center"/>
        </w:pPr>
        <w:r>
          <w:fldChar w:fldCharType="begin"/>
        </w:r>
        <w:r>
          <w:instrText xml:space="preserve"> PAGE   \* MERGEFORMAT </w:instrText>
        </w:r>
        <w:r>
          <w:fldChar w:fldCharType="separate"/>
        </w:r>
        <w:r w:rsidR="00455F61">
          <w:rPr>
            <w:noProof/>
          </w:rPr>
          <w:t>12</w:t>
        </w:r>
        <w:r>
          <w:rPr>
            <w:noProof/>
          </w:rPr>
          <w:fldChar w:fldCharType="end"/>
        </w:r>
      </w:p>
    </w:sdtContent>
  </w:sdt>
  <w:p w:rsidR="00957B8E" w:rsidRDefault="00957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DD" w:rsidRDefault="001657DD" w:rsidP="00CE6F01">
      <w:pPr>
        <w:spacing w:after="0" w:line="240" w:lineRule="auto"/>
      </w:pPr>
      <w:r>
        <w:separator/>
      </w:r>
    </w:p>
  </w:footnote>
  <w:footnote w:type="continuationSeparator" w:id="0">
    <w:p w:rsidR="001657DD" w:rsidRDefault="001657DD" w:rsidP="00CE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7030"/>
      <w:docPartObj>
        <w:docPartGallery w:val="Page Numbers (Top of Page)"/>
        <w:docPartUnique/>
      </w:docPartObj>
    </w:sdtPr>
    <w:sdtEndPr>
      <w:rPr>
        <w:noProof/>
      </w:rPr>
    </w:sdtEndPr>
    <w:sdtContent>
      <w:p w:rsidR="00372D0D" w:rsidRDefault="00372D0D" w:rsidP="00372D0D">
        <w:pPr>
          <w:pStyle w:val="Header"/>
        </w:pPr>
        <w:r w:rsidRPr="00957B8E">
          <w:rPr>
            <w:rFonts w:ascii="Times New Roman" w:hAnsi="Times New Roman"/>
            <w:sz w:val="24"/>
            <w:szCs w:val="24"/>
          </w:rPr>
          <w:t>STUDENTS’ PREFERENCES AND ACCESSIBILITY OF THE USE OF ONLINE LEARNING RESOURCES</w:t>
        </w:r>
        <w:r>
          <w:t xml:space="preserve"> </w:t>
        </w:r>
        <w:r>
          <w:tab/>
        </w:r>
        <w:r>
          <w:tab/>
        </w:r>
        <w:r>
          <w:fldChar w:fldCharType="begin"/>
        </w:r>
        <w:r>
          <w:instrText xml:space="preserve"> PAGE   \* MERGEFORMAT </w:instrText>
        </w:r>
        <w:r>
          <w:fldChar w:fldCharType="separate"/>
        </w:r>
        <w:r w:rsidR="00455F61">
          <w:rPr>
            <w:noProof/>
          </w:rPr>
          <w:t>12</w:t>
        </w:r>
        <w:r>
          <w:rPr>
            <w:noProof/>
          </w:rPr>
          <w:fldChar w:fldCharType="end"/>
        </w:r>
      </w:p>
    </w:sdtContent>
  </w:sdt>
  <w:p w:rsidR="00372D0D" w:rsidRDefault="00372D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AF6"/>
    <w:multiLevelType w:val="hybridMultilevel"/>
    <w:tmpl w:val="9B128E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B56D5E"/>
    <w:multiLevelType w:val="hybridMultilevel"/>
    <w:tmpl w:val="C00046B4"/>
    <w:lvl w:ilvl="0" w:tplc="A46411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C64DF"/>
    <w:multiLevelType w:val="hybridMultilevel"/>
    <w:tmpl w:val="208C19B2"/>
    <w:lvl w:ilvl="0" w:tplc="703404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D744E"/>
    <w:multiLevelType w:val="hybridMultilevel"/>
    <w:tmpl w:val="A95A5840"/>
    <w:lvl w:ilvl="0" w:tplc="EC36621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3F"/>
    <w:rsid w:val="000069D7"/>
    <w:rsid w:val="00015ABF"/>
    <w:rsid w:val="00050534"/>
    <w:rsid w:val="0005624D"/>
    <w:rsid w:val="00090CBE"/>
    <w:rsid w:val="000967C8"/>
    <w:rsid w:val="000C24D4"/>
    <w:rsid w:val="000D43FE"/>
    <w:rsid w:val="000E2F71"/>
    <w:rsid w:val="00104D4C"/>
    <w:rsid w:val="0011348A"/>
    <w:rsid w:val="00121FDB"/>
    <w:rsid w:val="001227DB"/>
    <w:rsid w:val="0014222C"/>
    <w:rsid w:val="00146A4C"/>
    <w:rsid w:val="0015780B"/>
    <w:rsid w:val="001657DD"/>
    <w:rsid w:val="001904F8"/>
    <w:rsid w:val="001A1B3C"/>
    <w:rsid w:val="001E29E4"/>
    <w:rsid w:val="001F7054"/>
    <w:rsid w:val="00217D83"/>
    <w:rsid w:val="00217E30"/>
    <w:rsid w:val="00234DD3"/>
    <w:rsid w:val="00257DC5"/>
    <w:rsid w:val="0028174B"/>
    <w:rsid w:val="002C2F15"/>
    <w:rsid w:val="002C5B8E"/>
    <w:rsid w:val="002D0F29"/>
    <w:rsid w:val="002D4626"/>
    <w:rsid w:val="002F7729"/>
    <w:rsid w:val="00307913"/>
    <w:rsid w:val="00325448"/>
    <w:rsid w:val="00345B9D"/>
    <w:rsid w:val="003462B1"/>
    <w:rsid w:val="00361490"/>
    <w:rsid w:val="00372D0D"/>
    <w:rsid w:val="003A1366"/>
    <w:rsid w:val="003B383F"/>
    <w:rsid w:val="00421A65"/>
    <w:rsid w:val="00434D14"/>
    <w:rsid w:val="00455F61"/>
    <w:rsid w:val="0046395C"/>
    <w:rsid w:val="00477F83"/>
    <w:rsid w:val="004A50CD"/>
    <w:rsid w:val="004D27AE"/>
    <w:rsid w:val="004D3453"/>
    <w:rsid w:val="0055788E"/>
    <w:rsid w:val="00563290"/>
    <w:rsid w:val="00565720"/>
    <w:rsid w:val="005A7E24"/>
    <w:rsid w:val="005D463F"/>
    <w:rsid w:val="005E599C"/>
    <w:rsid w:val="0062290A"/>
    <w:rsid w:val="006309BA"/>
    <w:rsid w:val="00681E84"/>
    <w:rsid w:val="00686C2E"/>
    <w:rsid w:val="006A0C18"/>
    <w:rsid w:val="006E09F0"/>
    <w:rsid w:val="00731563"/>
    <w:rsid w:val="00743ADA"/>
    <w:rsid w:val="00756E86"/>
    <w:rsid w:val="00777AB5"/>
    <w:rsid w:val="00784DFC"/>
    <w:rsid w:val="00786B22"/>
    <w:rsid w:val="00797702"/>
    <w:rsid w:val="007A325F"/>
    <w:rsid w:val="007A33F7"/>
    <w:rsid w:val="007A5850"/>
    <w:rsid w:val="007B1F70"/>
    <w:rsid w:val="007C1B44"/>
    <w:rsid w:val="007C1BF5"/>
    <w:rsid w:val="007C5474"/>
    <w:rsid w:val="007E1C26"/>
    <w:rsid w:val="007F1DC6"/>
    <w:rsid w:val="007F2D09"/>
    <w:rsid w:val="007F33EC"/>
    <w:rsid w:val="00813C6F"/>
    <w:rsid w:val="00855C12"/>
    <w:rsid w:val="00857A08"/>
    <w:rsid w:val="00875B5F"/>
    <w:rsid w:val="00876E21"/>
    <w:rsid w:val="008923C1"/>
    <w:rsid w:val="008953DB"/>
    <w:rsid w:val="008A1844"/>
    <w:rsid w:val="008B0B23"/>
    <w:rsid w:val="008F29F6"/>
    <w:rsid w:val="0091314E"/>
    <w:rsid w:val="00924674"/>
    <w:rsid w:val="00957B8E"/>
    <w:rsid w:val="009A7BBC"/>
    <w:rsid w:val="009D3EAF"/>
    <w:rsid w:val="009F5134"/>
    <w:rsid w:val="00A03F75"/>
    <w:rsid w:val="00A10505"/>
    <w:rsid w:val="00A14BE0"/>
    <w:rsid w:val="00A43085"/>
    <w:rsid w:val="00A47A61"/>
    <w:rsid w:val="00A6187B"/>
    <w:rsid w:val="00A808ED"/>
    <w:rsid w:val="00AC0662"/>
    <w:rsid w:val="00AE366B"/>
    <w:rsid w:val="00B14326"/>
    <w:rsid w:val="00B21BA3"/>
    <w:rsid w:val="00B23B03"/>
    <w:rsid w:val="00B37EAD"/>
    <w:rsid w:val="00B40231"/>
    <w:rsid w:val="00B4255F"/>
    <w:rsid w:val="00B524A7"/>
    <w:rsid w:val="00B64F0E"/>
    <w:rsid w:val="00B7264F"/>
    <w:rsid w:val="00B83C82"/>
    <w:rsid w:val="00C360F7"/>
    <w:rsid w:val="00C41DB6"/>
    <w:rsid w:val="00C4209F"/>
    <w:rsid w:val="00C73DC1"/>
    <w:rsid w:val="00CA0049"/>
    <w:rsid w:val="00CD18D7"/>
    <w:rsid w:val="00CD5D21"/>
    <w:rsid w:val="00CE0334"/>
    <w:rsid w:val="00CE6674"/>
    <w:rsid w:val="00CE6F01"/>
    <w:rsid w:val="00D134B5"/>
    <w:rsid w:val="00D51B35"/>
    <w:rsid w:val="00DA7FC5"/>
    <w:rsid w:val="00DC6A03"/>
    <w:rsid w:val="00E8724B"/>
    <w:rsid w:val="00ED2C58"/>
    <w:rsid w:val="00EF1B4C"/>
    <w:rsid w:val="00F1138E"/>
    <w:rsid w:val="00F1288F"/>
    <w:rsid w:val="00F70B8F"/>
    <w:rsid w:val="00F9798C"/>
    <w:rsid w:val="00FA55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551A"/>
  <w15:docId w15:val="{980095D6-832B-4292-B848-9ACFB9C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3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3F"/>
    <w:pPr>
      <w:spacing w:after="200" w:line="276" w:lineRule="auto"/>
      <w:ind w:left="720"/>
      <w:contextualSpacing/>
    </w:pPr>
    <w:rPr>
      <w:rFonts w:asciiTheme="minorHAnsi" w:eastAsiaTheme="minorHAnsi" w:hAnsiTheme="minorHAnsi" w:cstheme="minorBidi"/>
    </w:rPr>
  </w:style>
  <w:style w:type="character" w:styleId="Hyperlink">
    <w:name w:val="Hyperlink"/>
    <w:uiPriority w:val="99"/>
    <w:unhideWhenUsed/>
    <w:rsid w:val="005D463F"/>
    <w:rPr>
      <w:color w:val="0563C1"/>
      <w:u w:val="single"/>
    </w:rPr>
  </w:style>
  <w:style w:type="table" w:styleId="TableGrid">
    <w:name w:val="Table Grid"/>
    <w:basedOn w:val="TableNormal"/>
    <w:uiPriority w:val="59"/>
    <w:rsid w:val="005D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F01"/>
    <w:rPr>
      <w:rFonts w:ascii="Calibri" w:eastAsia="Calibri" w:hAnsi="Calibri" w:cs="Times New Roman"/>
      <w:lang w:val="en-US"/>
    </w:rPr>
  </w:style>
  <w:style w:type="paragraph" w:styleId="Footer">
    <w:name w:val="footer"/>
    <w:basedOn w:val="Normal"/>
    <w:link w:val="FooterChar"/>
    <w:uiPriority w:val="99"/>
    <w:unhideWhenUsed/>
    <w:rsid w:val="00CE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F0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damean@upbjj.ut.ac.id" TargetMode="External"/><Relationship Id="rId3" Type="http://schemas.openxmlformats.org/officeDocument/2006/relationships/settings" Target="settings.xml"/><Relationship Id="rId7" Type="http://schemas.openxmlformats.org/officeDocument/2006/relationships/hyperlink" Target="http://student.ut.ac.id/reposi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12</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28</cp:revision>
  <dcterms:created xsi:type="dcterms:W3CDTF">2019-07-15T03:07:00Z</dcterms:created>
  <dcterms:modified xsi:type="dcterms:W3CDTF">2019-07-23T16:14:00Z</dcterms:modified>
</cp:coreProperties>
</file>