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6E" w:rsidRPr="005073EE" w:rsidRDefault="00126D6E" w:rsidP="002E182B">
      <w:pPr>
        <w:pStyle w:val="1TPTitle"/>
        <w:spacing w:line="276" w:lineRule="auto"/>
        <w:rPr>
          <w:rFonts w:ascii="Times New Roman" w:hAnsi="Times New Roman" w:cs="Times New Roman"/>
          <w:sz w:val="24"/>
          <w:szCs w:val="24"/>
          <w:lang w:val="en-CA"/>
        </w:rPr>
      </w:pPr>
      <w:r w:rsidRPr="005073EE">
        <w:rPr>
          <w:rFonts w:ascii="Times New Roman" w:hAnsi="Times New Roman" w:cs="Times New Roman"/>
          <w:sz w:val="24"/>
          <w:szCs w:val="24"/>
          <w:lang w:val="en-CA"/>
        </w:rPr>
        <w:t>THE ROLE OF THE INDONESIAN OPEN UNIVERSITY (UNIVERSITAS TERBUKA) TO THE EARLY CHILDHOOD EDUCATION TEACHERS</w:t>
      </w:r>
    </w:p>
    <w:p w:rsidR="00126D6E" w:rsidRPr="005073EE" w:rsidRDefault="00126D6E" w:rsidP="002E182B">
      <w:pPr>
        <w:pStyle w:val="1TPTitle"/>
        <w:spacing w:line="276" w:lineRule="auto"/>
        <w:rPr>
          <w:rFonts w:ascii="Times New Roman" w:hAnsi="Times New Roman" w:cs="Times New Roman"/>
          <w:sz w:val="24"/>
          <w:szCs w:val="24"/>
        </w:rPr>
      </w:pPr>
      <w:r w:rsidRPr="005073EE">
        <w:rPr>
          <w:rFonts w:ascii="Times New Roman" w:hAnsi="Times New Roman" w:cs="Times New Roman"/>
          <w:sz w:val="24"/>
          <w:szCs w:val="24"/>
          <w:lang w:val="en-CA"/>
        </w:rPr>
        <w:t xml:space="preserve">IN INDONESIA </w:t>
      </w:r>
    </w:p>
    <w:p w:rsidR="00126D6E" w:rsidRPr="007927BB" w:rsidRDefault="00126D6E" w:rsidP="002E182B">
      <w:pPr>
        <w:pStyle w:val="1TPTitle"/>
        <w:spacing w:line="276" w:lineRule="auto"/>
        <w:rPr>
          <w:rFonts w:ascii="Times New Roman" w:hAnsi="Times New Roman" w:cs="Times New Roman"/>
          <w:b w:val="0"/>
          <w:sz w:val="22"/>
          <w:szCs w:val="22"/>
          <w:lang w:val="en-US"/>
        </w:rPr>
      </w:pPr>
      <w:proofErr w:type="spellStart"/>
      <w:r w:rsidRPr="007927BB">
        <w:rPr>
          <w:rFonts w:ascii="Times New Roman" w:hAnsi="Times New Roman" w:cs="Times New Roman"/>
          <w:b w:val="0"/>
          <w:sz w:val="22"/>
          <w:szCs w:val="22"/>
        </w:rPr>
        <w:t>Titi</w:t>
      </w:r>
      <w:proofErr w:type="spellEnd"/>
      <w:r w:rsidRPr="007927BB">
        <w:rPr>
          <w:rFonts w:ascii="Times New Roman" w:hAnsi="Times New Roman" w:cs="Times New Roman"/>
          <w:b w:val="0"/>
          <w:sz w:val="22"/>
          <w:szCs w:val="22"/>
        </w:rPr>
        <w:t xml:space="preserve"> </w:t>
      </w:r>
      <w:proofErr w:type="spellStart"/>
      <w:r w:rsidRPr="007927BB">
        <w:rPr>
          <w:rFonts w:ascii="Times New Roman" w:hAnsi="Times New Roman" w:cs="Times New Roman"/>
          <w:b w:val="0"/>
          <w:sz w:val="22"/>
          <w:szCs w:val="22"/>
        </w:rPr>
        <w:t>Chandrawati</w:t>
      </w:r>
      <w:proofErr w:type="spellEnd"/>
      <w:r w:rsidRPr="007927BB">
        <w:rPr>
          <w:rFonts w:ascii="Times New Roman" w:hAnsi="Times New Roman" w:cs="Times New Roman"/>
          <w:b w:val="0"/>
          <w:sz w:val="22"/>
          <w:szCs w:val="22"/>
          <w:lang w:val="en-US"/>
        </w:rPr>
        <w:t xml:space="preserve">  (</w:t>
      </w:r>
      <w:hyperlink r:id="rId8" w:history="1">
        <w:r w:rsidRPr="007927BB">
          <w:rPr>
            <w:rStyle w:val="Hyperlink"/>
            <w:rFonts w:ascii="Times New Roman" w:hAnsi="Times New Roman" w:cs="Times New Roman"/>
            <w:b w:val="0"/>
            <w:color w:val="auto"/>
            <w:sz w:val="22"/>
            <w:szCs w:val="22"/>
            <w:lang w:val="en-US"/>
          </w:rPr>
          <w:t>titich@ecampus.ut.ac.id</w:t>
        </w:r>
      </w:hyperlink>
      <w:r w:rsidRPr="007927BB">
        <w:rPr>
          <w:rFonts w:ascii="Times New Roman" w:hAnsi="Times New Roman" w:cs="Times New Roman"/>
          <w:b w:val="0"/>
          <w:sz w:val="22"/>
          <w:szCs w:val="22"/>
          <w:lang w:val="en-US"/>
        </w:rPr>
        <w:t xml:space="preserve">), </w:t>
      </w:r>
      <w:proofErr w:type="spellStart"/>
      <w:r w:rsidRPr="007927BB">
        <w:rPr>
          <w:rFonts w:ascii="Times New Roman" w:hAnsi="Times New Roman" w:cs="Times New Roman"/>
          <w:b w:val="0"/>
          <w:sz w:val="22"/>
          <w:szCs w:val="22"/>
          <w:lang w:val="en-US"/>
        </w:rPr>
        <w:t>Siti</w:t>
      </w:r>
      <w:proofErr w:type="spellEnd"/>
      <w:r w:rsidRPr="007927BB">
        <w:rPr>
          <w:rFonts w:ascii="Times New Roman" w:hAnsi="Times New Roman" w:cs="Times New Roman"/>
          <w:b w:val="0"/>
          <w:sz w:val="22"/>
          <w:szCs w:val="22"/>
          <w:lang w:val="en-US"/>
        </w:rPr>
        <w:t xml:space="preserve"> </w:t>
      </w:r>
      <w:proofErr w:type="spellStart"/>
      <w:r w:rsidRPr="007927BB">
        <w:rPr>
          <w:rFonts w:ascii="Times New Roman" w:hAnsi="Times New Roman" w:cs="Times New Roman"/>
          <w:b w:val="0"/>
          <w:sz w:val="22"/>
          <w:szCs w:val="22"/>
          <w:lang w:val="en-US"/>
        </w:rPr>
        <w:t>Aisyah</w:t>
      </w:r>
      <w:proofErr w:type="spellEnd"/>
      <w:r w:rsidRPr="007927BB">
        <w:rPr>
          <w:rFonts w:ascii="Times New Roman" w:hAnsi="Times New Roman" w:cs="Times New Roman"/>
          <w:b w:val="0"/>
          <w:sz w:val="22"/>
          <w:szCs w:val="22"/>
        </w:rPr>
        <w:t xml:space="preserve"> </w:t>
      </w:r>
      <w:r w:rsidRPr="007927BB">
        <w:rPr>
          <w:rFonts w:ascii="Times New Roman" w:hAnsi="Times New Roman" w:cs="Times New Roman"/>
          <w:b w:val="0"/>
          <w:sz w:val="22"/>
          <w:szCs w:val="22"/>
          <w:lang w:val="en-US"/>
        </w:rPr>
        <w:t>(</w:t>
      </w:r>
      <w:proofErr w:type="spellStart"/>
      <w:r w:rsidRPr="007927BB">
        <w:rPr>
          <w:rFonts w:ascii="Times New Roman" w:hAnsi="Times New Roman" w:cs="Times New Roman"/>
          <w:b w:val="0"/>
          <w:sz w:val="22"/>
          <w:szCs w:val="22"/>
          <w:lang w:val="en-US"/>
        </w:rPr>
        <w:t>sitia</w:t>
      </w:r>
      <w:proofErr w:type="spellEnd"/>
      <w:r w:rsidRPr="007927BB">
        <w:rPr>
          <w:rFonts w:ascii="Times New Roman" w:hAnsi="Times New Roman" w:cs="Times New Roman"/>
          <w:b w:val="0"/>
          <w:sz w:val="22"/>
          <w:szCs w:val="22"/>
          <w:lang w:val="en-US"/>
        </w:rPr>
        <w:t>@ ecampus.ut.ac.id), and Dian Novita (d.novita@ecampus.ut.ac.id)</w:t>
      </w:r>
    </w:p>
    <w:p w:rsidR="00126D6E" w:rsidRPr="007927BB" w:rsidRDefault="00126D6E" w:rsidP="002E182B">
      <w:pPr>
        <w:pStyle w:val="1TPTitle"/>
        <w:spacing w:line="276" w:lineRule="auto"/>
        <w:rPr>
          <w:rFonts w:ascii="Times New Roman" w:hAnsi="Times New Roman" w:cs="Times New Roman"/>
          <w:b w:val="0"/>
          <w:sz w:val="22"/>
          <w:szCs w:val="22"/>
          <w:lang w:val="en-US"/>
        </w:rPr>
      </w:pPr>
      <w:r w:rsidRPr="007927BB">
        <w:rPr>
          <w:rFonts w:ascii="Times New Roman" w:hAnsi="Times New Roman" w:cs="Times New Roman"/>
          <w:b w:val="0"/>
          <w:sz w:val="22"/>
          <w:szCs w:val="22"/>
          <w:lang w:val="en-US"/>
        </w:rPr>
        <w:t xml:space="preserve">Early Childhood Study Program </w:t>
      </w:r>
      <w:r w:rsidRPr="007927BB">
        <w:rPr>
          <w:rFonts w:ascii="Times New Roman" w:hAnsi="Times New Roman" w:cs="Times New Roman"/>
          <w:b w:val="0"/>
          <w:sz w:val="22"/>
          <w:szCs w:val="22"/>
        </w:rPr>
        <w:t>Universitas Terbuka</w:t>
      </w:r>
      <w:r w:rsidRPr="007927BB">
        <w:rPr>
          <w:rFonts w:ascii="Times New Roman" w:hAnsi="Times New Roman" w:cs="Times New Roman"/>
          <w:b w:val="0"/>
          <w:sz w:val="22"/>
          <w:szCs w:val="22"/>
          <w:lang w:val="en-US"/>
        </w:rPr>
        <w:t xml:space="preserve">, Faculty of Education, Universitas Terbuka, </w:t>
      </w:r>
      <w:proofErr w:type="spellStart"/>
      <w:r w:rsidRPr="007927BB">
        <w:rPr>
          <w:rFonts w:ascii="Times New Roman" w:hAnsi="Times New Roman" w:cs="Times New Roman"/>
          <w:b w:val="0"/>
          <w:sz w:val="22"/>
          <w:szCs w:val="22"/>
          <w:lang w:val="en-US"/>
        </w:rPr>
        <w:t>Indonesiia</w:t>
      </w:r>
      <w:proofErr w:type="spellEnd"/>
    </w:p>
    <w:p w:rsidR="00126D6E" w:rsidRPr="005073EE" w:rsidRDefault="00126D6E" w:rsidP="002E182B">
      <w:pPr>
        <w:pStyle w:val="1TPTitle"/>
        <w:spacing w:line="276" w:lineRule="auto"/>
        <w:rPr>
          <w:rFonts w:ascii="Times New Roman" w:hAnsi="Times New Roman" w:cs="Times New Roman"/>
          <w:sz w:val="24"/>
          <w:szCs w:val="24"/>
          <w:lang w:val="en-US"/>
        </w:rPr>
      </w:pPr>
    </w:p>
    <w:p w:rsidR="00126D6E" w:rsidRPr="005073EE" w:rsidRDefault="00126D6E" w:rsidP="002E182B">
      <w:pPr>
        <w:pStyle w:val="1TPTitle"/>
        <w:spacing w:line="276" w:lineRule="auto"/>
        <w:rPr>
          <w:rFonts w:ascii="Times New Roman" w:hAnsi="Times New Roman" w:cs="Times New Roman"/>
          <w:sz w:val="24"/>
          <w:szCs w:val="24"/>
        </w:rPr>
      </w:pPr>
      <w:bookmarkStart w:id="0" w:name="_Toc413278636"/>
      <w:r w:rsidRPr="005073EE">
        <w:rPr>
          <w:rFonts w:ascii="Times New Roman" w:hAnsi="Times New Roman" w:cs="Times New Roman"/>
          <w:sz w:val="24"/>
          <w:szCs w:val="24"/>
        </w:rPr>
        <w:t>Abstract</w:t>
      </w:r>
      <w:bookmarkEnd w:id="0"/>
    </w:p>
    <w:p w:rsidR="00126D6E" w:rsidRPr="005073EE" w:rsidRDefault="00126D6E" w:rsidP="000A4267">
      <w:pPr>
        <w:pStyle w:val="2AbstractNormal"/>
        <w:spacing w:before="240" w:after="0" w:line="240" w:lineRule="auto"/>
        <w:rPr>
          <w:rFonts w:ascii="Times New Roman" w:hAnsi="Times New Roman"/>
          <w:sz w:val="24"/>
          <w:szCs w:val="24"/>
        </w:rPr>
      </w:pPr>
      <w:r w:rsidRPr="005073EE">
        <w:rPr>
          <w:rFonts w:ascii="Times New Roman" w:hAnsi="Times New Roman"/>
          <w:sz w:val="24"/>
          <w:szCs w:val="24"/>
          <w:lang w:eastAsia="ja-JP"/>
        </w:rPr>
        <w:t xml:space="preserve">UT has been established since 1984 and since then UT has helped educate thousands of Indonesians who want to improve their knowledge after they graduate from high school. UT has many graduates, but most of them are teachers. This article will discuss how UT has helped to change the way teachers, especially early childhood education (ECE) teachers learn in Indonesia, from being the passive students who just listening to the teacher in the class to be people who can learn actively and independently both face to face and learning online. The rapid changes in technology helps UT to improve its academic service to students from only giving face to face tutorial as the academic student support service to also providing online tutorial to help UT students learn at a distance. By its curriculum, UT makes early childhood education teachers in Indonesia to know and to learn to use the internet to help them learning. A qualitative case study was used </w:t>
      </w:r>
      <w:r w:rsidRPr="005073EE">
        <w:rPr>
          <w:rFonts w:ascii="Times New Roman" w:hAnsi="Times New Roman"/>
          <w:spacing w:val="6"/>
          <w:sz w:val="24"/>
          <w:szCs w:val="24"/>
          <w:lang w:eastAsia="ja-JP"/>
        </w:rPr>
        <w:t>to</w:t>
      </w:r>
      <w:r w:rsidRPr="005073EE">
        <w:rPr>
          <w:rFonts w:ascii="Times New Roman" w:hAnsi="Times New Roman"/>
          <w:sz w:val="24"/>
          <w:szCs w:val="24"/>
          <w:lang w:eastAsia="ja-JP"/>
        </w:rPr>
        <w:t xml:space="preserve"> explore how the UT students who are ECE teachers perceive their experiences in learning online at UT. The research has conducted in 2018 and 2019 by sending some open questions via online and by interviewing some ECE student teachers. The research also used the data from 2013 as a comparison data. The data has been analyzed descriptively. The results showed that it is proven that UT has a role as an agent of change for the ECE teachers in Indonesia since by studying at UT the ECE student teachers learn to study actively and independently. Moreover, UT has helped them to experience how to learn online. By participating in online tutorial at UT, the ECE student teachers learn to use internet for learning such as by reading the learning materials via online, by expressing their knowledge and by posting their questions via online. Thus, in UT they learn to know and to learn how to be the professional ECE teachers.</w:t>
      </w:r>
      <w:r w:rsidRPr="005073EE">
        <w:rPr>
          <w:rFonts w:ascii="Times New Roman" w:hAnsi="Times New Roman"/>
          <w:sz w:val="24"/>
          <w:szCs w:val="24"/>
        </w:rPr>
        <w:t xml:space="preserve"> However, because the number of subjects is not many, the generalizability of the findings is limited.</w:t>
      </w:r>
    </w:p>
    <w:p w:rsidR="00126D6E" w:rsidRPr="005073EE" w:rsidRDefault="00126D6E" w:rsidP="002E182B">
      <w:pPr>
        <w:pStyle w:val="2AbstractNormal"/>
        <w:spacing w:after="0" w:line="276" w:lineRule="auto"/>
        <w:rPr>
          <w:rFonts w:ascii="Times New Roman" w:hAnsi="Times New Roman"/>
          <w:sz w:val="24"/>
          <w:szCs w:val="24"/>
        </w:rPr>
      </w:pPr>
    </w:p>
    <w:p w:rsidR="00126D6E" w:rsidRPr="005073EE" w:rsidRDefault="00126D6E" w:rsidP="002E182B">
      <w:pPr>
        <w:pStyle w:val="2AbstractNormal"/>
        <w:spacing w:line="276" w:lineRule="auto"/>
        <w:rPr>
          <w:rFonts w:ascii="Times New Roman" w:hAnsi="Times New Roman"/>
          <w:i/>
          <w:sz w:val="24"/>
          <w:szCs w:val="24"/>
        </w:rPr>
      </w:pPr>
      <w:r w:rsidRPr="005073EE">
        <w:rPr>
          <w:rFonts w:ascii="Times New Roman" w:hAnsi="Times New Roman"/>
          <w:b/>
          <w:sz w:val="24"/>
          <w:szCs w:val="24"/>
        </w:rPr>
        <w:t>Keywords:</w:t>
      </w:r>
      <w:r w:rsidRPr="005073EE">
        <w:rPr>
          <w:rFonts w:ascii="Times New Roman" w:hAnsi="Times New Roman"/>
          <w:sz w:val="24"/>
          <w:szCs w:val="24"/>
        </w:rPr>
        <w:t xml:space="preserve"> </w:t>
      </w:r>
      <w:r w:rsidRPr="005073EE">
        <w:rPr>
          <w:rFonts w:ascii="Times New Roman" w:hAnsi="Times New Roman"/>
          <w:i/>
          <w:sz w:val="24"/>
          <w:szCs w:val="24"/>
        </w:rPr>
        <w:t>distance education, online tutorial, learning online, the changes of the way students learn, Universitas Terbuka</w:t>
      </w:r>
    </w:p>
    <w:p w:rsidR="001523E0" w:rsidRPr="005073EE" w:rsidRDefault="001523E0" w:rsidP="002E182B">
      <w:pPr>
        <w:rPr>
          <w:rFonts w:ascii="Times New Roman" w:hAnsi="Times New Roman" w:cs="Times New Roman"/>
          <w:sz w:val="24"/>
          <w:szCs w:val="24"/>
        </w:rPr>
      </w:pPr>
    </w:p>
    <w:p w:rsidR="001523E0" w:rsidRPr="005073EE" w:rsidRDefault="009A65D3" w:rsidP="007927BB">
      <w:pPr>
        <w:spacing w:line="360" w:lineRule="auto"/>
        <w:rPr>
          <w:rFonts w:ascii="Times New Roman" w:hAnsi="Times New Roman" w:cs="Times New Roman"/>
          <w:b/>
          <w:sz w:val="24"/>
          <w:szCs w:val="24"/>
        </w:rPr>
      </w:pPr>
      <w:r w:rsidRPr="005073EE">
        <w:rPr>
          <w:rFonts w:ascii="Times New Roman" w:hAnsi="Times New Roman" w:cs="Times New Roman"/>
          <w:b/>
          <w:sz w:val="24"/>
          <w:szCs w:val="24"/>
        </w:rPr>
        <w:t>INTRODUCTION</w:t>
      </w:r>
    </w:p>
    <w:p w:rsidR="007A34C8" w:rsidRPr="005073EE" w:rsidRDefault="001523E0" w:rsidP="007927BB">
      <w:pPr>
        <w:autoSpaceDE w:val="0"/>
        <w:autoSpaceDN w:val="0"/>
        <w:adjustRightInd w:val="0"/>
        <w:spacing w:after="0" w:line="360" w:lineRule="auto"/>
        <w:ind w:firstLine="360"/>
        <w:rPr>
          <w:rFonts w:ascii="Times New Roman" w:hAnsi="Times New Roman" w:cs="Times New Roman"/>
          <w:sz w:val="24"/>
          <w:szCs w:val="24"/>
        </w:rPr>
      </w:pPr>
      <w:r w:rsidRPr="005073EE">
        <w:rPr>
          <w:rFonts w:ascii="Times New Roman" w:hAnsi="Times New Roman" w:cs="Times New Roman"/>
          <w:sz w:val="24"/>
          <w:szCs w:val="24"/>
        </w:rPr>
        <w:t xml:space="preserve">Universitas Terbuka (UT) is established with Presidential Decree Number 41 of 1984 on 4 September 1984 as the 45th state university. UT is entirely using distance education mode of learning. </w:t>
      </w:r>
      <w:r w:rsidR="007A34C8" w:rsidRPr="005073EE">
        <w:rPr>
          <w:rFonts w:ascii="Times New Roman" w:hAnsi="Times New Roman" w:cs="Times New Roman"/>
          <w:sz w:val="24"/>
          <w:szCs w:val="24"/>
        </w:rPr>
        <w:t xml:space="preserve">As a distance education university, UT implements an open distance learning system. The meaning of </w:t>
      </w:r>
      <w:r w:rsidR="007A34C8" w:rsidRPr="005073EE">
        <w:rPr>
          <w:rFonts w:ascii="Times New Roman" w:hAnsi="Times New Roman" w:cs="Times New Roman"/>
          <w:i/>
          <w:sz w:val="24"/>
          <w:szCs w:val="24"/>
        </w:rPr>
        <w:t>open</w:t>
      </w:r>
      <w:r w:rsidR="007A34C8" w:rsidRPr="005073EE">
        <w:rPr>
          <w:rFonts w:ascii="Times New Roman" w:hAnsi="Times New Roman" w:cs="Times New Roman"/>
          <w:sz w:val="24"/>
          <w:szCs w:val="24"/>
        </w:rPr>
        <w:t xml:space="preserve"> in UT is everyone who has a high school or its equivalent certificate, can </w:t>
      </w:r>
      <w:r w:rsidR="007A34C8" w:rsidRPr="005073EE">
        <w:rPr>
          <w:rFonts w:ascii="Times New Roman" w:hAnsi="Times New Roman" w:cs="Times New Roman"/>
          <w:sz w:val="24"/>
          <w:szCs w:val="24"/>
        </w:rPr>
        <w:lastRenderedPageBreak/>
        <w:t xml:space="preserve">be UT students without any limitation on age, years of diplomas, of study, time registration, and the frequency of exams (http://www.ut.ac.id/tentang-ut.html).The term </w:t>
      </w:r>
      <w:r w:rsidR="007A34C8" w:rsidRPr="005073EE">
        <w:rPr>
          <w:rFonts w:ascii="Times New Roman" w:hAnsi="Times New Roman" w:cs="Times New Roman"/>
          <w:i/>
          <w:sz w:val="24"/>
          <w:szCs w:val="24"/>
        </w:rPr>
        <w:t xml:space="preserve">distance </w:t>
      </w:r>
      <w:r w:rsidR="000A4267" w:rsidRPr="005073EE">
        <w:rPr>
          <w:rFonts w:ascii="Times New Roman" w:hAnsi="Times New Roman" w:cs="Times New Roman"/>
          <w:i/>
          <w:sz w:val="24"/>
          <w:szCs w:val="24"/>
        </w:rPr>
        <w:t>education</w:t>
      </w:r>
      <w:r w:rsidR="007A34C8" w:rsidRPr="005073EE">
        <w:rPr>
          <w:rFonts w:ascii="Times New Roman" w:hAnsi="Times New Roman" w:cs="Times New Roman"/>
          <w:sz w:val="24"/>
          <w:szCs w:val="24"/>
        </w:rPr>
        <w:t xml:space="preserve"> means that the learning process is not mainly done by face to face, instead</w:t>
      </w:r>
      <w:proofErr w:type="gramStart"/>
      <w:r w:rsidR="007A34C8" w:rsidRPr="005073EE">
        <w:rPr>
          <w:rFonts w:ascii="Times New Roman" w:hAnsi="Times New Roman" w:cs="Times New Roman"/>
          <w:sz w:val="24"/>
          <w:szCs w:val="24"/>
        </w:rPr>
        <w:t>,  UT</w:t>
      </w:r>
      <w:proofErr w:type="gramEnd"/>
      <w:r w:rsidR="007A34C8" w:rsidRPr="005073EE">
        <w:rPr>
          <w:rFonts w:ascii="Times New Roman" w:hAnsi="Times New Roman" w:cs="Times New Roman"/>
          <w:sz w:val="24"/>
          <w:szCs w:val="24"/>
        </w:rPr>
        <w:t xml:space="preserve"> students can learn </w:t>
      </w:r>
      <w:r w:rsidR="00643699" w:rsidRPr="005073EE">
        <w:rPr>
          <w:rFonts w:ascii="Times New Roman" w:hAnsi="Times New Roman" w:cs="Times New Roman"/>
          <w:sz w:val="24"/>
          <w:szCs w:val="24"/>
        </w:rPr>
        <w:t>at a distance</w:t>
      </w:r>
      <w:r w:rsidR="000A4267" w:rsidRPr="005073EE">
        <w:rPr>
          <w:rFonts w:ascii="Times New Roman" w:hAnsi="Times New Roman" w:cs="Times New Roman"/>
          <w:sz w:val="24"/>
          <w:szCs w:val="24"/>
        </w:rPr>
        <w:t xml:space="preserve"> by many means</w:t>
      </w:r>
      <w:r w:rsidR="007A34C8" w:rsidRPr="005073EE">
        <w:rPr>
          <w:rFonts w:ascii="Times New Roman" w:hAnsi="Times New Roman" w:cs="Times New Roman"/>
          <w:sz w:val="24"/>
          <w:szCs w:val="24"/>
        </w:rPr>
        <w:t xml:space="preserve">. </w:t>
      </w:r>
      <w:r w:rsidR="00532C2A" w:rsidRPr="005073EE">
        <w:rPr>
          <w:rFonts w:ascii="Times New Roman" w:hAnsi="Times New Roman" w:cs="Times New Roman"/>
          <w:sz w:val="24"/>
          <w:szCs w:val="24"/>
        </w:rPr>
        <w:t xml:space="preserve">Being UT students mean that the students have to learn the learning courses by reading the module. </w:t>
      </w:r>
      <w:r w:rsidR="007A34C8" w:rsidRPr="005073EE">
        <w:rPr>
          <w:rFonts w:ascii="Times New Roman" w:hAnsi="Times New Roman" w:cs="Times New Roman"/>
          <w:sz w:val="24"/>
          <w:szCs w:val="24"/>
        </w:rPr>
        <w:t xml:space="preserve">The </w:t>
      </w:r>
      <w:r w:rsidR="00532C2A" w:rsidRPr="005073EE">
        <w:rPr>
          <w:rFonts w:ascii="Times New Roman" w:hAnsi="Times New Roman" w:cs="Times New Roman"/>
          <w:sz w:val="24"/>
          <w:szCs w:val="24"/>
        </w:rPr>
        <w:t xml:space="preserve">module is the printed media </w:t>
      </w:r>
      <w:r w:rsidR="007A34C8" w:rsidRPr="005073EE">
        <w:rPr>
          <w:rFonts w:ascii="Times New Roman" w:hAnsi="Times New Roman" w:cs="Times New Roman"/>
          <w:sz w:val="24"/>
          <w:szCs w:val="24"/>
        </w:rPr>
        <w:t>and non-printed media such as audio / video, computer / Internet, radio and television broadcasts</w:t>
      </w:r>
      <w:r w:rsidR="00643699" w:rsidRPr="005073EE">
        <w:rPr>
          <w:rFonts w:ascii="Times New Roman" w:hAnsi="Times New Roman" w:cs="Times New Roman"/>
          <w:sz w:val="24"/>
          <w:szCs w:val="24"/>
        </w:rPr>
        <w:t>.</w:t>
      </w:r>
      <w:r w:rsidR="007A34C8" w:rsidRPr="005073EE">
        <w:rPr>
          <w:rFonts w:ascii="Times New Roman" w:hAnsi="Times New Roman" w:cs="Times New Roman"/>
          <w:sz w:val="24"/>
          <w:szCs w:val="24"/>
        </w:rPr>
        <w:t xml:space="preserve"> </w:t>
      </w:r>
      <w:r w:rsidR="00643699" w:rsidRPr="005073EE">
        <w:rPr>
          <w:rFonts w:ascii="Times New Roman" w:hAnsi="Times New Roman" w:cs="Times New Roman"/>
          <w:sz w:val="24"/>
          <w:szCs w:val="24"/>
        </w:rPr>
        <w:t xml:space="preserve">Theoretically, UT printed and </w:t>
      </w:r>
      <w:proofErr w:type="spellStart"/>
      <w:r w:rsidR="00643699" w:rsidRPr="005073EE">
        <w:rPr>
          <w:rFonts w:ascii="Times New Roman" w:hAnsi="Times New Roman" w:cs="Times New Roman"/>
          <w:sz w:val="24"/>
          <w:szCs w:val="24"/>
        </w:rPr>
        <w:t>non printed</w:t>
      </w:r>
      <w:proofErr w:type="spellEnd"/>
      <w:r w:rsidR="00643699" w:rsidRPr="005073EE">
        <w:rPr>
          <w:rFonts w:ascii="Times New Roman" w:hAnsi="Times New Roman" w:cs="Times New Roman"/>
          <w:sz w:val="24"/>
          <w:szCs w:val="24"/>
        </w:rPr>
        <w:t xml:space="preserve"> learning materials are intended to be learned independently. In addition to using learning materials provided by UT, students can also take the initiative to utilize the library (anywhere) and or enroll in the face to face tutorial or via the Internet, radio, and television, and using other learning resources such as </w:t>
      </w:r>
      <w:r w:rsidR="00532C2A" w:rsidRPr="005073EE">
        <w:rPr>
          <w:rFonts w:ascii="Times New Roman" w:hAnsi="Times New Roman" w:cs="Times New Roman"/>
          <w:sz w:val="24"/>
          <w:szCs w:val="24"/>
        </w:rPr>
        <w:t xml:space="preserve">programs audio / video </w:t>
      </w:r>
      <w:r w:rsidR="007A34C8" w:rsidRPr="005073EE">
        <w:rPr>
          <w:rFonts w:ascii="Times New Roman" w:hAnsi="Times New Roman" w:cs="Times New Roman"/>
          <w:sz w:val="24"/>
          <w:szCs w:val="24"/>
        </w:rPr>
        <w:t>(</w:t>
      </w:r>
      <w:proofErr w:type="spellStart"/>
      <w:r w:rsidR="007A34C8" w:rsidRPr="005073EE">
        <w:rPr>
          <w:rFonts w:ascii="Times New Roman" w:hAnsi="Times New Roman" w:cs="Times New Roman"/>
          <w:sz w:val="24"/>
          <w:szCs w:val="24"/>
        </w:rPr>
        <w:t>Chandrawati</w:t>
      </w:r>
      <w:proofErr w:type="spellEnd"/>
      <w:r w:rsidR="007A34C8" w:rsidRPr="005073EE">
        <w:rPr>
          <w:rFonts w:ascii="Times New Roman" w:hAnsi="Times New Roman" w:cs="Times New Roman"/>
          <w:sz w:val="24"/>
          <w:szCs w:val="24"/>
        </w:rPr>
        <w:t xml:space="preserve">, 2015).  </w:t>
      </w:r>
    </w:p>
    <w:p w:rsidR="007A34C8" w:rsidRPr="005073EE" w:rsidRDefault="007A34C8" w:rsidP="007927BB">
      <w:pPr>
        <w:autoSpaceDE w:val="0"/>
        <w:autoSpaceDN w:val="0"/>
        <w:adjustRightInd w:val="0"/>
        <w:spacing w:after="0" w:line="360" w:lineRule="auto"/>
        <w:ind w:firstLine="360"/>
        <w:rPr>
          <w:rFonts w:ascii="Times New Roman" w:hAnsi="Times New Roman" w:cs="Times New Roman"/>
          <w:sz w:val="24"/>
          <w:szCs w:val="24"/>
        </w:rPr>
      </w:pPr>
      <w:r w:rsidRPr="005073EE">
        <w:rPr>
          <w:rFonts w:ascii="Times New Roman" w:hAnsi="Times New Roman" w:cs="Times New Roman"/>
          <w:sz w:val="24"/>
          <w:szCs w:val="24"/>
        </w:rPr>
        <w:t>UT students are suggested to be independent learners that are determined by the ability to learn efficiently. To be able to learn efficiently, UT students are required to have self-discipline, initiative, and strong motivation to learn. Therefore, in order to successfully study at UT, prospective students must be prepared to learn independently which mean students should be able to manage their time effectively, and efficiently. However, independent learning can be done alone or in groups, either in study groups or in group tutorials.</w:t>
      </w:r>
      <w:r w:rsidR="00643699" w:rsidRPr="005073EE">
        <w:rPr>
          <w:rFonts w:ascii="Times New Roman" w:hAnsi="Times New Roman" w:cs="Times New Roman"/>
          <w:sz w:val="24"/>
          <w:szCs w:val="24"/>
        </w:rPr>
        <w:t xml:space="preserve"> Since 2018, </w:t>
      </w:r>
      <w:r w:rsidR="00532C2A" w:rsidRPr="005073EE">
        <w:rPr>
          <w:rFonts w:ascii="Times New Roman" w:hAnsi="Times New Roman" w:cs="Times New Roman"/>
          <w:sz w:val="24"/>
          <w:szCs w:val="24"/>
        </w:rPr>
        <w:t xml:space="preserve">to help its students, </w:t>
      </w:r>
      <w:r w:rsidR="00643699" w:rsidRPr="005073EE">
        <w:rPr>
          <w:rFonts w:ascii="Times New Roman" w:hAnsi="Times New Roman" w:cs="Times New Roman"/>
          <w:sz w:val="24"/>
          <w:szCs w:val="24"/>
        </w:rPr>
        <w:t xml:space="preserve">UT has conducted some trainings for UT’s new students and the tutors. In the training the new students are given some knowledge and skills to be UT students by learning how to be independent learners. </w:t>
      </w:r>
      <w:r w:rsidRPr="005073EE">
        <w:rPr>
          <w:rFonts w:ascii="Times New Roman" w:hAnsi="Times New Roman" w:cs="Times New Roman"/>
          <w:sz w:val="24"/>
          <w:szCs w:val="24"/>
        </w:rPr>
        <w:t xml:space="preserve"> But, if UT students have some difficulties in their learning, they can request any information or tutorial assistance from UT’s regional centers or UPBJJ-UT in more than 39 regional offices in all Indonesian provinces</w:t>
      </w:r>
      <w:r w:rsidR="00643699" w:rsidRPr="005073EE">
        <w:rPr>
          <w:rFonts w:ascii="Times New Roman" w:hAnsi="Times New Roman" w:cs="Times New Roman"/>
          <w:sz w:val="24"/>
          <w:szCs w:val="24"/>
        </w:rPr>
        <w:t xml:space="preserve"> (</w:t>
      </w:r>
      <w:proofErr w:type="spellStart"/>
      <w:r w:rsidR="00643699" w:rsidRPr="005073EE">
        <w:rPr>
          <w:rFonts w:ascii="Times New Roman" w:hAnsi="Times New Roman" w:cs="Times New Roman"/>
          <w:sz w:val="24"/>
          <w:szCs w:val="24"/>
        </w:rPr>
        <w:t>Chandrawati</w:t>
      </w:r>
      <w:proofErr w:type="spellEnd"/>
      <w:r w:rsidR="00643699" w:rsidRPr="005073EE">
        <w:rPr>
          <w:rFonts w:ascii="Times New Roman" w:hAnsi="Times New Roman" w:cs="Times New Roman"/>
          <w:sz w:val="24"/>
          <w:szCs w:val="24"/>
        </w:rPr>
        <w:t xml:space="preserve">, 2015).  </w:t>
      </w:r>
    </w:p>
    <w:p w:rsidR="002E182B" w:rsidRPr="005073EE" w:rsidRDefault="00532C2A" w:rsidP="007927BB">
      <w:pPr>
        <w:pStyle w:val="NormalWeb"/>
        <w:shd w:val="clear" w:color="auto" w:fill="FFFFFF"/>
        <w:spacing w:before="0" w:beforeAutospacing="0" w:after="150" w:afterAutospacing="0" w:line="360" w:lineRule="auto"/>
        <w:ind w:firstLine="360"/>
        <w:jc w:val="both"/>
        <w:rPr>
          <w:shd w:val="clear" w:color="auto" w:fill="FFFFFF"/>
        </w:rPr>
      </w:pPr>
      <w:r w:rsidRPr="005073EE">
        <w:rPr>
          <w:shd w:val="clear" w:color="auto" w:fill="FFFFFF"/>
        </w:rPr>
        <w:t>UT has many students by using</w:t>
      </w:r>
      <w:r w:rsidR="0089781E" w:rsidRPr="005073EE">
        <w:rPr>
          <w:shd w:val="clear" w:color="auto" w:fill="FFFFFF"/>
        </w:rPr>
        <w:t xml:space="preserve"> distance education </w:t>
      </w:r>
      <w:r w:rsidR="00E930BF" w:rsidRPr="005073EE">
        <w:rPr>
          <w:shd w:val="clear" w:color="auto" w:fill="FFFFFF"/>
        </w:rPr>
        <w:t xml:space="preserve">(DE) </w:t>
      </w:r>
      <w:r w:rsidRPr="005073EE">
        <w:rPr>
          <w:shd w:val="clear" w:color="auto" w:fill="FFFFFF"/>
        </w:rPr>
        <w:t xml:space="preserve">system. From 1984 to </w:t>
      </w:r>
      <w:r w:rsidR="00E930BF" w:rsidRPr="005073EE">
        <w:rPr>
          <w:shd w:val="clear" w:color="auto" w:fill="FFFFFF"/>
        </w:rPr>
        <w:t>2018</w:t>
      </w:r>
      <w:r w:rsidR="0089781E" w:rsidRPr="005073EE">
        <w:rPr>
          <w:shd w:val="clear" w:color="auto" w:fill="FFFFFF"/>
        </w:rPr>
        <w:t xml:space="preserve">, UT has </w:t>
      </w:r>
      <w:r w:rsidR="00F35845" w:rsidRPr="005073EE">
        <w:rPr>
          <w:shd w:val="clear" w:color="auto" w:fill="FFFFFF"/>
        </w:rPr>
        <w:t xml:space="preserve">been </w:t>
      </w:r>
      <w:r w:rsidRPr="005073EE">
        <w:rPr>
          <w:shd w:val="clear" w:color="auto" w:fill="FFFFFF"/>
        </w:rPr>
        <w:t>passed</w:t>
      </w:r>
      <w:r w:rsidR="0089781E" w:rsidRPr="005073EE">
        <w:rPr>
          <w:shd w:val="clear" w:color="auto" w:fill="FFFFFF"/>
        </w:rPr>
        <w:t xml:space="preserve"> 1.7 million people. </w:t>
      </w:r>
      <w:r w:rsidRPr="005073EE">
        <w:rPr>
          <w:shd w:val="clear" w:color="auto" w:fill="FFFFFF"/>
        </w:rPr>
        <w:t xml:space="preserve">From the many </w:t>
      </w:r>
      <w:r w:rsidR="0089781E" w:rsidRPr="005073EE">
        <w:rPr>
          <w:shd w:val="clear" w:color="auto" w:fill="FFFFFF"/>
        </w:rPr>
        <w:t>alumni, the teachers dominated</w:t>
      </w:r>
      <w:r w:rsidR="009A65D3" w:rsidRPr="005073EE">
        <w:rPr>
          <w:shd w:val="clear" w:color="auto" w:fill="FFFFFF"/>
        </w:rPr>
        <w:t xml:space="preserve"> (</w:t>
      </w:r>
      <w:hyperlink r:id="rId9" w:history="1">
        <w:r w:rsidR="009A65D3" w:rsidRPr="005073EE">
          <w:rPr>
            <w:rStyle w:val="Hyperlink"/>
            <w:color w:val="auto"/>
          </w:rPr>
          <w:t>https://www.jpnn.com/news/universitas-terbuka-jadi-favorit-guru-pns-dan-honorer</w:t>
        </w:r>
      </w:hyperlink>
      <w:r w:rsidR="009A65D3" w:rsidRPr="005073EE">
        <w:t>)</w:t>
      </w:r>
      <w:r w:rsidR="00726AF5" w:rsidRPr="005073EE">
        <w:t xml:space="preserve"> since i</w:t>
      </w:r>
      <w:r w:rsidR="0089781E" w:rsidRPr="005073EE">
        <w:rPr>
          <w:shd w:val="clear" w:color="auto" w:fill="FFFFFF"/>
        </w:rPr>
        <w:t xml:space="preserve">t was recorded that </w:t>
      </w:r>
      <w:r w:rsidR="00726AF5" w:rsidRPr="005073EE">
        <w:rPr>
          <w:shd w:val="clear" w:color="auto" w:fill="FFFFFF"/>
        </w:rPr>
        <w:t>from the many</w:t>
      </w:r>
      <w:r w:rsidR="00F35845" w:rsidRPr="005073EE">
        <w:rPr>
          <w:shd w:val="clear" w:color="auto" w:fill="FFFFFF"/>
        </w:rPr>
        <w:t xml:space="preserve"> alumni, </w:t>
      </w:r>
      <w:r w:rsidR="0089781E" w:rsidRPr="005073EE">
        <w:rPr>
          <w:shd w:val="clear" w:color="auto" w:fill="FFFFFF"/>
        </w:rPr>
        <w:t xml:space="preserve">there were 650 thousand people </w:t>
      </w:r>
      <w:r w:rsidR="00726AF5" w:rsidRPr="005073EE">
        <w:rPr>
          <w:shd w:val="clear" w:color="auto" w:fill="FFFFFF"/>
        </w:rPr>
        <w:t xml:space="preserve">comes </w:t>
      </w:r>
      <w:r w:rsidR="0089781E" w:rsidRPr="005073EE">
        <w:rPr>
          <w:shd w:val="clear" w:color="auto" w:fill="FFFFFF"/>
        </w:rPr>
        <w:t xml:space="preserve">from the Faculty of Education and Teacher Training (FKIP). </w:t>
      </w:r>
      <w:r w:rsidR="00726AF5" w:rsidRPr="005073EE">
        <w:rPr>
          <w:shd w:val="clear" w:color="auto" w:fill="FFFFFF"/>
        </w:rPr>
        <w:t>Even, i</w:t>
      </w:r>
      <w:r w:rsidR="002E182B" w:rsidRPr="005073EE">
        <w:rPr>
          <w:shd w:val="clear" w:color="auto" w:fill="FFFFFF"/>
        </w:rPr>
        <w:t>n this registration year (2019</w:t>
      </w:r>
      <w:r w:rsidR="00726AF5" w:rsidRPr="005073EE">
        <w:rPr>
          <w:shd w:val="clear" w:color="auto" w:fill="FFFFFF"/>
        </w:rPr>
        <w:t>.</w:t>
      </w:r>
      <w:r w:rsidR="002E182B" w:rsidRPr="005073EE">
        <w:rPr>
          <w:shd w:val="clear" w:color="auto" w:fill="FFFFFF"/>
        </w:rPr>
        <w:t xml:space="preserve">1) UT has </w:t>
      </w:r>
      <w:r w:rsidR="002E182B" w:rsidRPr="005073EE">
        <w:rPr>
          <w:rStyle w:val="Strong"/>
          <w:b w:val="0"/>
          <w:shd w:val="clear" w:color="auto" w:fill="FFFFFF"/>
        </w:rPr>
        <w:t>292.465 students and</w:t>
      </w:r>
      <w:r w:rsidR="002E182B" w:rsidRPr="005073EE">
        <w:rPr>
          <w:rStyle w:val="Strong"/>
          <w:shd w:val="clear" w:color="auto" w:fill="FFFFFF"/>
        </w:rPr>
        <w:t xml:space="preserve"> </w:t>
      </w:r>
      <w:r w:rsidR="002E182B" w:rsidRPr="005073EE">
        <w:rPr>
          <w:shd w:val="clear" w:color="auto" w:fill="FFFFFF"/>
        </w:rPr>
        <w:t>162.670 or 55</w:t>
      </w:r>
      <w:proofErr w:type="gramStart"/>
      <w:r w:rsidR="002E182B" w:rsidRPr="005073EE">
        <w:rPr>
          <w:shd w:val="clear" w:color="auto" w:fill="FFFFFF"/>
        </w:rPr>
        <w:t>,62</w:t>
      </w:r>
      <w:proofErr w:type="gramEnd"/>
      <w:r w:rsidR="002E182B" w:rsidRPr="005073EE">
        <w:rPr>
          <w:shd w:val="clear" w:color="auto" w:fill="FFFFFF"/>
        </w:rPr>
        <w:t>% of the number of the students are the Faculty of Education and Teacher Training’s</w:t>
      </w:r>
      <w:r w:rsidR="00726AF5" w:rsidRPr="005073EE">
        <w:rPr>
          <w:shd w:val="clear" w:color="auto" w:fill="FFFFFF"/>
        </w:rPr>
        <w:t xml:space="preserve"> (FKIP’s)</w:t>
      </w:r>
      <w:r w:rsidR="002E182B" w:rsidRPr="005073EE">
        <w:rPr>
          <w:shd w:val="clear" w:color="auto" w:fill="FFFFFF"/>
        </w:rPr>
        <w:t xml:space="preserve"> students</w:t>
      </w:r>
      <w:r w:rsidR="00726AF5" w:rsidRPr="005073EE">
        <w:rPr>
          <w:shd w:val="clear" w:color="auto" w:fill="FFFFFF"/>
        </w:rPr>
        <w:t xml:space="preserve"> (</w:t>
      </w:r>
      <w:hyperlink r:id="rId10" w:history="1">
        <w:r w:rsidR="00726AF5" w:rsidRPr="005073EE">
          <w:rPr>
            <w:rStyle w:val="Hyperlink"/>
            <w:color w:val="auto"/>
          </w:rPr>
          <w:t>https://www.ut.ac.id/ut-dalam-angka</w:t>
        </w:r>
      </w:hyperlink>
      <w:r w:rsidR="00726AF5" w:rsidRPr="005073EE">
        <w:t>)</w:t>
      </w:r>
      <w:r w:rsidR="002E182B" w:rsidRPr="005073EE">
        <w:rPr>
          <w:shd w:val="clear" w:color="auto" w:fill="FFFFFF"/>
        </w:rPr>
        <w:t>. FKIP is designed to improve the in-service teacher professional skills, including the abilities, skills, knowledge, and attitudes. The faculty has eleven undergraduate study programs including the early childhood education (ECE) study program or S1 PGPAUD.</w:t>
      </w:r>
    </w:p>
    <w:p w:rsidR="00E8526F" w:rsidRDefault="00D11C8D" w:rsidP="007927BB">
      <w:pPr>
        <w:spacing w:line="360" w:lineRule="auto"/>
        <w:ind w:firstLine="360"/>
        <w:rPr>
          <w:rFonts w:ascii="Times New Roman" w:hAnsi="Times New Roman" w:cs="Times New Roman"/>
          <w:sz w:val="24"/>
          <w:szCs w:val="24"/>
          <w:shd w:val="clear" w:color="auto" w:fill="FFFFFF"/>
        </w:rPr>
      </w:pPr>
      <w:r w:rsidRPr="005073EE">
        <w:rPr>
          <w:rFonts w:ascii="Times New Roman" w:hAnsi="Times New Roman" w:cs="Times New Roman"/>
          <w:sz w:val="24"/>
          <w:szCs w:val="24"/>
        </w:rPr>
        <w:lastRenderedPageBreak/>
        <w:t xml:space="preserve">The existence of UT with its </w:t>
      </w:r>
      <w:r w:rsidR="00F35845" w:rsidRPr="005073EE">
        <w:rPr>
          <w:rFonts w:ascii="Times New Roman" w:hAnsi="Times New Roman" w:cs="Times New Roman"/>
          <w:sz w:val="24"/>
          <w:szCs w:val="24"/>
          <w:shd w:val="clear" w:color="auto" w:fill="FFFFFF"/>
        </w:rPr>
        <w:t>Faculty of Education and Teacher Training</w:t>
      </w:r>
      <w:r w:rsidR="002E182B" w:rsidRPr="005073EE">
        <w:rPr>
          <w:rFonts w:ascii="Times New Roman" w:hAnsi="Times New Roman" w:cs="Times New Roman"/>
          <w:sz w:val="24"/>
          <w:szCs w:val="24"/>
        </w:rPr>
        <w:t xml:space="preserve"> (FKIP-UT) have</w:t>
      </w:r>
      <w:r w:rsidRPr="005073EE">
        <w:rPr>
          <w:rFonts w:ascii="Times New Roman" w:hAnsi="Times New Roman" w:cs="Times New Roman"/>
          <w:sz w:val="24"/>
          <w:szCs w:val="24"/>
        </w:rPr>
        <w:t xml:space="preserve"> helped the Indonesian </w:t>
      </w:r>
      <w:proofErr w:type="gramStart"/>
      <w:r w:rsidRPr="005073EE">
        <w:rPr>
          <w:rFonts w:ascii="Times New Roman" w:hAnsi="Times New Roman" w:cs="Times New Roman"/>
          <w:sz w:val="24"/>
          <w:szCs w:val="24"/>
        </w:rPr>
        <w:t xml:space="preserve">government </w:t>
      </w:r>
      <w:r w:rsidR="002E182B" w:rsidRPr="005073EE">
        <w:rPr>
          <w:rFonts w:ascii="Times New Roman" w:hAnsi="Times New Roman" w:cs="Times New Roman"/>
          <w:sz w:val="24"/>
          <w:szCs w:val="24"/>
        </w:rPr>
        <w:t xml:space="preserve"> </w:t>
      </w:r>
      <w:r w:rsidRPr="005073EE">
        <w:rPr>
          <w:rFonts w:ascii="Times New Roman" w:hAnsi="Times New Roman" w:cs="Times New Roman"/>
          <w:sz w:val="24"/>
          <w:szCs w:val="24"/>
        </w:rPr>
        <w:t>specifically</w:t>
      </w:r>
      <w:proofErr w:type="gramEnd"/>
      <w:r w:rsidRPr="005073EE">
        <w:rPr>
          <w:rFonts w:ascii="Times New Roman" w:hAnsi="Times New Roman" w:cs="Times New Roman"/>
          <w:sz w:val="24"/>
          <w:szCs w:val="24"/>
        </w:rPr>
        <w:t xml:space="preserve"> in improving teacher qualifications. FKIP-UT has helped many teachers get their</w:t>
      </w:r>
      <w:r w:rsidR="002E182B" w:rsidRPr="005073EE">
        <w:rPr>
          <w:rFonts w:ascii="Times New Roman" w:hAnsi="Times New Roman" w:cs="Times New Roman"/>
          <w:sz w:val="24"/>
          <w:szCs w:val="24"/>
        </w:rPr>
        <w:t xml:space="preserve"> S1 </w:t>
      </w:r>
      <w:r w:rsidRPr="005073EE">
        <w:rPr>
          <w:rFonts w:ascii="Times New Roman" w:hAnsi="Times New Roman" w:cs="Times New Roman"/>
          <w:sz w:val="24"/>
          <w:szCs w:val="24"/>
        </w:rPr>
        <w:t>degree following</w:t>
      </w:r>
      <w:r w:rsidR="002E182B" w:rsidRPr="005073EE">
        <w:rPr>
          <w:rFonts w:ascii="Times New Roman" w:hAnsi="Times New Roman" w:cs="Times New Roman"/>
          <w:sz w:val="24"/>
          <w:szCs w:val="24"/>
        </w:rPr>
        <w:t xml:space="preserve"> </w:t>
      </w:r>
      <w:r w:rsidRPr="005073EE">
        <w:rPr>
          <w:rFonts w:ascii="Times New Roman" w:hAnsi="Times New Roman" w:cs="Times New Roman"/>
          <w:sz w:val="24"/>
          <w:szCs w:val="24"/>
        </w:rPr>
        <w:t>the Indonesian government policy</w:t>
      </w:r>
      <w:r w:rsidR="002E182B" w:rsidRPr="005073EE">
        <w:rPr>
          <w:rFonts w:ascii="Times New Roman" w:hAnsi="Times New Roman" w:cs="Times New Roman"/>
          <w:sz w:val="24"/>
          <w:szCs w:val="24"/>
        </w:rPr>
        <w:t xml:space="preserve">. </w:t>
      </w:r>
      <w:r w:rsidRPr="005073EE">
        <w:rPr>
          <w:rFonts w:ascii="Times New Roman" w:hAnsi="Times New Roman" w:cs="Times New Roman"/>
          <w:sz w:val="24"/>
          <w:szCs w:val="24"/>
        </w:rPr>
        <w:t>The government believes that UT with its FKIP can help</w:t>
      </w:r>
      <w:r w:rsidR="007F67DF" w:rsidRPr="005073EE">
        <w:rPr>
          <w:rFonts w:ascii="Times New Roman" w:hAnsi="Times New Roman" w:cs="Times New Roman"/>
          <w:sz w:val="24"/>
          <w:szCs w:val="24"/>
          <w:shd w:val="clear" w:color="auto" w:fill="FFFFFF"/>
        </w:rPr>
        <w:t xml:space="preserve"> in preparing the Indonesian future generation to improve their skills and to utilize the industrial revolution 4.0 in </w:t>
      </w:r>
      <w:r w:rsidRPr="005073EE">
        <w:rPr>
          <w:rFonts w:ascii="Times New Roman" w:hAnsi="Times New Roman" w:cs="Times New Roman"/>
          <w:sz w:val="24"/>
          <w:szCs w:val="24"/>
          <w:shd w:val="clear" w:color="auto" w:fill="FFFFFF"/>
        </w:rPr>
        <w:t>their</w:t>
      </w:r>
      <w:r w:rsidR="007F67DF" w:rsidRPr="005073EE">
        <w:rPr>
          <w:rFonts w:ascii="Times New Roman" w:hAnsi="Times New Roman" w:cs="Times New Roman"/>
          <w:sz w:val="24"/>
          <w:szCs w:val="24"/>
          <w:shd w:val="clear" w:color="auto" w:fill="FFFFFF"/>
        </w:rPr>
        <w:t xml:space="preserve"> life. A teacher is a facilitator who drives the young generation to utilize the era of this industrial revolution 4.0 wisely.</w:t>
      </w:r>
      <w:r w:rsidRPr="005073EE">
        <w:rPr>
          <w:rFonts w:ascii="Times New Roman" w:hAnsi="Times New Roman" w:cs="Times New Roman"/>
          <w:sz w:val="24"/>
          <w:szCs w:val="24"/>
          <w:shd w:val="clear" w:color="auto" w:fill="FFFFFF"/>
        </w:rPr>
        <w:t xml:space="preserve"> </w:t>
      </w:r>
    </w:p>
    <w:p w:rsidR="00E8526F" w:rsidRDefault="00E8526F" w:rsidP="00E8526F">
      <w:pPr>
        <w:spacing w:line="360" w:lineRule="auto"/>
        <w:ind w:firstLine="360"/>
      </w:pPr>
      <w:r w:rsidRPr="005073EE">
        <w:rPr>
          <w:rFonts w:ascii="Times New Roman" w:hAnsi="Times New Roman" w:cs="Times New Roman"/>
          <w:sz w:val="24"/>
          <w:szCs w:val="24"/>
        </w:rPr>
        <w:t>Various reports from both national and international, both government and non-governmental organizations (Non-Governmental Organizations), show that the index of reading interest and literacy levels of the Indonesian people are still very low. One reason of the many factors that cause low reading interest and the level of literacy of Indonesian people, both among children and adults is the culture of Indonesian people who tend to be cultured and talk (verbally) (liputan6.com, 2017).</w:t>
      </w:r>
      <w:r w:rsidRPr="005073EE">
        <w:rPr>
          <w:rFonts w:ascii="Times New Roman" w:hAnsi="Times New Roman" w:cs="Times New Roman"/>
          <w:b/>
          <w:sz w:val="24"/>
          <w:szCs w:val="24"/>
        </w:rPr>
        <w:t xml:space="preserve"> </w:t>
      </w:r>
      <w:r w:rsidRPr="005073EE">
        <w:rPr>
          <w:rFonts w:ascii="Times New Roman" w:hAnsi="Times New Roman" w:cs="Times New Roman"/>
          <w:sz w:val="24"/>
          <w:szCs w:val="24"/>
        </w:rPr>
        <w:t xml:space="preserve">It means reading is not the Indonesian people habit. </w:t>
      </w:r>
      <w:r>
        <w:rPr>
          <w:rFonts w:ascii="Times New Roman" w:hAnsi="Times New Roman" w:cs="Times New Roman"/>
          <w:sz w:val="24"/>
          <w:szCs w:val="24"/>
        </w:rPr>
        <w:t xml:space="preserve">Moreover, </w:t>
      </w:r>
      <w:r>
        <w:t xml:space="preserve">Indonesian students are used to memorize all the learning content, </w:t>
      </w:r>
      <w:r>
        <w:t>since usually</w:t>
      </w:r>
      <w:r>
        <w:t xml:space="preserve"> the teachers </w:t>
      </w:r>
      <w:r>
        <w:t>are often</w:t>
      </w:r>
      <w:r>
        <w:t xml:space="preserve"> lead the students to memorize many learning materials of man courses </w:t>
      </w:r>
      <w:r>
        <w:t>(</w:t>
      </w:r>
      <w:hyperlink r:id="rId11" w:history="1">
        <w:r w:rsidRPr="00E8526F">
          <w:rPr>
            <w:rStyle w:val="Hyperlink"/>
            <w:color w:val="auto"/>
            <w:u w:val="none"/>
          </w:rPr>
          <w:t>https://www.brilio.net/news/ini-beda-pendidikan-di-indonesia-dan-as-beda-pendidikan-di-as-dan-indonesia-150407t.html</w:t>
        </w:r>
      </w:hyperlink>
      <w:r w:rsidRPr="00E8526F">
        <w:t>.</w:t>
      </w:r>
      <w:r>
        <w:t>).</w:t>
      </w:r>
    </w:p>
    <w:p w:rsidR="00E8526F" w:rsidRDefault="00E8526F" w:rsidP="00E8526F">
      <w:pPr>
        <w:spacing w:line="360" w:lineRule="auto"/>
        <w:ind w:firstLine="360"/>
        <w:rPr>
          <w:rFonts w:ascii="Times New Roman" w:hAnsi="Times New Roman" w:cs="Times New Roman"/>
          <w:sz w:val="24"/>
          <w:szCs w:val="24"/>
          <w:lang w:eastAsia="ja-JP"/>
        </w:rPr>
      </w:pPr>
      <w:r>
        <w:t>W</w:t>
      </w:r>
      <w:r>
        <w:t xml:space="preserve">ith the distance learning system, UT request the students to be active learners by always reading the course modules, learning alone or learning with the group,  also UT students’ should  participate in the discussions, by giving comments or questions or perceptions, and do the exercising or the tests . Being independent learners mean that the students should do all the job. </w:t>
      </w:r>
      <w:r w:rsidRPr="005073EE">
        <w:rPr>
          <w:rFonts w:ascii="Times New Roman" w:hAnsi="Times New Roman" w:cs="Times New Roman"/>
          <w:sz w:val="24"/>
          <w:szCs w:val="24"/>
          <w:shd w:val="clear" w:color="auto" w:fill="FFFFFF"/>
        </w:rPr>
        <w:t xml:space="preserve">Thus, this paper aims to explain and </w:t>
      </w:r>
      <w:r w:rsidRPr="005073EE">
        <w:rPr>
          <w:rFonts w:ascii="Times New Roman" w:hAnsi="Times New Roman" w:cs="Times New Roman"/>
          <w:sz w:val="24"/>
          <w:szCs w:val="24"/>
          <w:lang w:eastAsia="ja-JP"/>
        </w:rPr>
        <w:t xml:space="preserve">discuss how UT </w:t>
      </w:r>
      <w:r w:rsidR="00624A0F">
        <w:rPr>
          <w:rFonts w:ascii="Times New Roman" w:hAnsi="Times New Roman" w:cs="Times New Roman"/>
          <w:sz w:val="24"/>
          <w:szCs w:val="24"/>
          <w:lang w:eastAsia="ja-JP"/>
        </w:rPr>
        <w:t xml:space="preserve">with its online tutorials </w:t>
      </w:r>
      <w:r w:rsidRPr="005073EE">
        <w:rPr>
          <w:rFonts w:ascii="Times New Roman" w:hAnsi="Times New Roman" w:cs="Times New Roman"/>
          <w:sz w:val="24"/>
          <w:szCs w:val="24"/>
          <w:lang w:eastAsia="ja-JP"/>
        </w:rPr>
        <w:t>has helped to change the way Indonesian teachers, especially early childhood education (ECE) teachers learn</w:t>
      </w:r>
      <w:r>
        <w:rPr>
          <w:rFonts w:ascii="Times New Roman" w:hAnsi="Times New Roman" w:cs="Times New Roman"/>
          <w:sz w:val="24"/>
          <w:szCs w:val="24"/>
          <w:lang w:eastAsia="ja-JP"/>
        </w:rPr>
        <w:t xml:space="preserve"> to active learners who can be independents learners</w:t>
      </w:r>
      <w:r w:rsidRPr="005073EE">
        <w:rPr>
          <w:rFonts w:ascii="Times New Roman" w:hAnsi="Times New Roman" w:cs="Times New Roman"/>
          <w:sz w:val="24"/>
          <w:szCs w:val="24"/>
          <w:lang w:eastAsia="ja-JP"/>
        </w:rPr>
        <w:t xml:space="preserve">. </w:t>
      </w:r>
    </w:p>
    <w:p w:rsidR="009A65D3" w:rsidRPr="005073EE" w:rsidRDefault="009A65D3" w:rsidP="007927BB">
      <w:pPr>
        <w:spacing w:line="360" w:lineRule="auto"/>
        <w:rPr>
          <w:rFonts w:ascii="Times New Roman" w:hAnsi="Times New Roman" w:cs="Times New Roman"/>
          <w:b/>
          <w:sz w:val="24"/>
          <w:szCs w:val="24"/>
        </w:rPr>
      </w:pPr>
      <w:r w:rsidRPr="005073EE">
        <w:rPr>
          <w:rFonts w:ascii="Times New Roman" w:hAnsi="Times New Roman" w:cs="Times New Roman"/>
          <w:b/>
          <w:sz w:val="24"/>
          <w:szCs w:val="24"/>
        </w:rPr>
        <w:t>UT’s E</w:t>
      </w:r>
      <w:r w:rsidR="001C6893" w:rsidRPr="005073EE">
        <w:rPr>
          <w:rFonts w:ascii="Times New Roman" w:hAnsi="Times New Roman" w:cs="Times New Roman"/>
          <w:b/>
          <w:sz w:val="24"/>
          <w:szCs w:val="24"/>
        </w:rPr>
        <w:t xml:space="preserve">ARLY </w:t>
      </w:r>
      <w:r w:rsidRPr="005073EE">
        <w:rPr>
          <w:rFonts w:ascii="Times New Roman" w:hAnsi="Times New Roman" w:cs="Times New Roman"/>
          <w:b/>
          <w:sz w:val="24"/>
          <w:szCs w:val="24"/>
        </w:rPr>
        <w:t>C</w:t>
      </w:r>
      <w:r w:rsidR="001C6893" w:rsidRPr="005073EE">
        <w:rPr>
          <w:rFonts w:ascii="Times New Roman" w:hAnsi="Times New Roman" w:cs="Times New Roman"/>
          <w:b/>
          <w:sz w:val="24"/>
          <w:szCs w:val="24"/>
        </w:rPr>
        <w:t xml:space="preserve">HILDHOOD </w:t>
      </w:r>
      <w:r w:rsidRPr="005073EE">
        <w:rPr>
          <w:rFonts w:ascii="Times New Roman" w:hAnsi="Times New Roman" w:cs="Times New Roman"/>
          <w:b/>
          <w:sz w:val="24"/>
          <w:szCs w:val="24"/>
        </w:rPr>
        <w:t>E</w:t>
      </w:r>
      <w:r w:rsidR="001C6893" w:rsidRPr="005073EE">
        <w:rPr>
          <w:rFonts w:ascii="Times New Roman" w:hAnsi="Times New Roman" w:cs="Times New Roman"/>
          <w:b/>
          <w:sz w:val="24"/>
          <w:szCs w:val="24"/>
        </w:rPr>
        <w:t>DUCATION</w:t>
      </w:r>
      <w:r w:rsidRPr="005073EE">
        <w:rPr>
          <w:rFonts w:ascii="Times New Roman" w:hAnsi="Times New Roman" w:cs="Times New Roman"/>
          <w:b/>
          <w:sz w:val="24"/>
          <w:szCs w:val="24"/>
        </w:rPr>
        <w:t xml:space="preserve"> UNDERGADUATE STUDY PROGRAM</w:t>
      </w:r>
    </w:p>
    <w:p w:rsidR="00446652" w:rsidRPr="005073EE" w:rsidRDefault="00446652" w:rsidP="007927BB">
      <w:pPr>
        <w:autoSpaceDE w:val="0"/>
        <w:autoSpaceDN w:val="0"/>
        <w:adjustRightInd w:val="0"/>
        <w:spacing w:line="360" w:lineRule="auto"/>
        <w:ind w:firstLine="360"/>
        <w:rPr>
          <w:rFonts w:ascii="Times New Roman" w:hAnsi="Times New Roman" w:cs="Times New Roman"/>
          <w:sz w:val="24"/>
          <w:szCs w:val="24"/>
        </w:rPr>
      </w:pPr>
      <w:r w:rsidRPr="005073EE">
        <w:rPr>
          <w:rFonts w:ascii="Times New Roman" w:hAnsi="Times New Roman" w:cs="Times New Roman"/>
          <w:sz w:val="24"/>
          <w:szCs w:val="24"/>
        </w:rPr>
        <w:t xml:space="preserve">In UT, Early childhood education (ECE) study program has been offered for ECE teachers since 2004 with the main purpose is to help ECE student-teachers to be professional ECE teachers.  This ECE study program has 45 courses and 26 of the courses are provided by face to face tutorial (2009 Basic Education Catalogue, pp.13-17). For the ECE courses that have no face-to-face tutorial, UT has provided an online learning tutorial as the learning support for the </w:t>
      </w:r>
      <w:r w:rsidRPr="005073EE">
        <w:rPr>
          <w:rFonts w:ascii="Times New Roman" w:hAnsi="Times New Roman" w:cs="Times New Roman"/>
          <w:sz w:val="24"/>
          <w:szCs w:val="24"/>
        </w:rPr>
        <w:lastRenderedPageBreak/>
        <w:t xml:space="preserve">students who need that. However, participating in both face to face and online learning tutorials is not an obligation for UT students since the tutorial in UT is provided as a learning support for UT students who felt they needed it. </w:t>
      </w:r>
    </w:p>
    <w:p w:rsidR="002E182B" w:rsidRPr="005073EE" w:rsidRDefault="002E182B" w:rsidP="007927BB">
      <w:pPr>
        <w:spacing w:line="360" w:lineRule="auto"/>
        <w:ind w:firstLine="360"/>
        <w:rPr>
          <w:rFonts w:ascii="Times New Roman" w:hAnsi="Times New Roman" w:cs="Times New Roman"/>
          <w:sz w:val="24"/>
          <w:szCs w:val="24"/>
        </w:rPr>
      </w:pPr>
      <w:r w:rsidRPr="005073EE">
        <w:rPr>
          <w:rFonts w:ascii="Times New Roman" w:hAnsi="Times New Roman" w:cs="Times New Roman"/>
          <w:sz w:val="24"/>
          <w:szCs w:val="24"/>
        </w:rPr>
        <w:t>The UT’s ECE</w:t>
      </w:r>
      <w:r w:rsidR="001C6893" w:rsidRPr="005073EE">
        <w:rPr>
          <w:rFonts w:ascii="Times New Roman" w:hAnsi="Times New Roman" w:cs="Times New Roman"/>
          <w:sz w:val="24"/>
          <w:szCs w:val="24"/>
        </w:rPr>
        <w:t xml:space="preserve"> undergraduate</w:t>
      </w:r>
      <w:r w:rsidRPr="005073EE">
        <w:rPr>
          <w:rFonts w:ascii="Times New Roman" w:hAnsi="Times New Roman" w:cs="Times New Roman"/>
          <w:sz w:val="24"/>
          <w:szCs w:val="24"/>
        </w:rPr>
        <w:t xml:space="preserve"> study program </w:t>
      </w:r>
      <w:proofErr w:type="gramStart"/>
      <w:r w:rsidRPr="005073EE">
        <w:rPr>
          <w:rFonts w:ascii="Times New Roman" w:hAnsi="Times New Roman" w:cs="Times New Roman"/>
          <w:sz w:val="24"/>
          <w:szCs w:val="24"/>
        </w:rPr>
        <w:t>or  Program</w:t>
      </w:r>
      <w:proofErr w:type="gramEnd"/>
      <w:r w:rsidRPr="005073EE">
        <w:rPr>
          <w:rFonts w:ascii="Times New Roman" w:hAnsi="Times New Roman" w:cs="Times New Roman"/>
          <w:sz w:val="24"/>
          <w:szCs w:val="24"/>
        </w:rPr>
        <w:t xml:space="preserve"> S1 PGPAUD  has been established since 2007. </w:t>
      </w:r>
      <w:r w:rsidR="009A65D3" w:rsidRPr="005073EE">
        <w:rPr>
          <w:rFonts w:ascii="Times New Roman" w:hAnsi="Times New Roman" w:cs="Times New Roman"/>
          <w:sz w:val="24"/>
          <w:szCs w:val="24"/>
        </w:rPr>
        <w:t>The curriculum of</w:t>
      </w:r>
      <w:r w:rsidRPr="005073EE">
        <w:rPr>
          <w:rFonts w:ascii="Times New Roman" w:hAnsi="Times New Roman" w:cs="Times New Roman"/>
          <w:sz w:val="24"/>
          <w:szCs w:val="24"/>
        </w:rPr>
        <w:t xml:space="preserve"> the UT's EC</w:t>
      </w:r>
      <w:r w:rsidR="001C6893" w:rsidRPr="005073EE">
        <w:rPr>
          <w:rFonts w:ascii="Times New Roman" w:hAnsi="Times New Roman" w:cs="Times New Roman"/>
          <w:sz w:val="24"/>
          <w:szCs w:val="24"/>
        </w:rPr>
        <w:t>E (S1 PG-PAUD) Study Program is aiming to help the ECE student teachers to learn</w:t>
      </w:r>
      <w:r w:rsidRPr="005073EE">
        <w:rPr>
          <w:rFonts w:ascii="Times New Roman" w:hAnsi="Times New Roman" w:cs="Times New Roman"/>
          <w:sz w:val="24"/>
          <w:szCs w:val="24"/>
        </w:rPr>
        <w:t>:</w:t>
      </w:r>
    </w:p>
    <w:p w:rsidR="002E182B" w:rsidRPr="005073EE" w:rsidRDefault="002E182B" w:rsidP="007927BB">
      <w:pPr>
        <w:pStyle w:val="ListParagraph"/>
        <w:numPr>
          <w:ilvl w:val="0"/>
          <w:numId w:val="9"/>
        </w:numPr>
        <w:shd w:val="clear" w:color="auto" w:fill="FFFFFF"/>
        <w:spacing w:line="360" w:lineRule="auto"/>
        <w:ind w:left="360"/>
        <w:rPr>
          <w:rFonts w:ascii="Times New Roman" w:hAnsi="Times New Roman" w:cs="Times New Roman"/>
          <w:sz w:val="24"/>
          <w:szCs w:val="24"/>
        </w:rPr>
      </w:pPr>
      <w:r w:rsidRPr="005073EE">
        <w:rPr>
          <w:rFonts w:ascii="Times New Roman" w:hAnsi="Times New Roman" w:cs="Times New Roman"/>
          <w:sz w:val="24"/>
          <w:szCs w:val="24"/>
        </w:rPr>
        <w:t xml:space="preserve">Educational science is related to student development, development of teaching materials, educational research methodologies, </w:t>
      </w:r>
      <w:proofErr w:type="gramStart"/>
      <w:r w:rsidRPr="005073EE">
        <w:rPr>
          <w:rFonts w:ascii="Times New Roman" w:hAnsi="Times New Roman" w:cs="Times New Roman"/>
          <w:sz w:val="24"/>
          <w:szCs w:val="24"/>
        </w:rPr>
        <w:t>school</w:t>
      </w:r>
      <w:proofErr w:type="gramEnd"/>
      <w:r w:rsidRPr="005073EE">
        <w:rPr>
          <w:rFonts w:ascii="Times New Roman" w:hAnsi="Times New Roman" w:cs="Times New Roman"/>
          <w:sz w:val="24"/>
          <w:szCs w:val="24"/>
        </w:rPr>
        <w:t>-based management.</w:t>
      </w:r>
    </w:p>
    <w:p w:rsidR="002E182B" w:rsidRPr="005073EE" w:rsidRDefault="002E182B" w:rsidP="007927BB">
      <w:pPr>
        <w:pStyle w:val="ListParagraph"/>
        <w:numPr>
          <w:ilvl w:val="0"/>
          <w:numId w:val="9"/>
        </w:numPr>
        <w:shd w:val="clear" w:color="auto" w:fill="FFFFFF"/>
        <w:spacing w:line="360" w:lineRule="auto"/>
        <w:ind w:left="360"/>
        <w:rPr>
          <w:rFonts w:ascii="Times New Roman" w:hAnsi="Times New Roman" w:cs="Times New Roman"/>
          <w:sz w:val="24"/>
          <w:szCs w:val="24"/>
        </w:rPr>
      </w:pPr>
      <w:r w:rsidRPr="005073EE">
        <w:rPr>
          <w:rFonts w:ascii="Times New Roman" w:hAnsi="Times New Roman" w:cs="Times New Roman"/>
          <w:sz w:val="24"/>
          <w:szCs w:val="24"/>
        </w:rPr>
        <w:t>The foundation of the teaching profession includes the development and innovation of curricula, learning strategies, evaluation of learning, classroom action research, teacher professionalism, and teacher training practices.</w:t>
      </w:r>
    </w:p>
    <w:p w:rsidR="002E182B" w:rsidRPr="005073EE" w:rsidRDefault="002E182B" w:rsidP="007927BB">
      <w:pPr>
        <w:pStyle w:val="ListParagraph"/>
        <w:numPr>
          <w:ilvl w:val="0"/>
          <w:numId w:val="9"/>
        </w:numPr>
        <w:shd w:val="clear" w:color="auto" w:fill="FFFFFF"/>
        <w:spacing w:line="360" w:lineRule="auto"/>
        <w:ind w:left="360"/>
        <w:rPr>
          <w:rFonts w:ascii="Times New Roman" w:hAnsi="Times New Roman" w:cs="Times New Roman"/>
          <w:sz w:val="24"/>
          <w:szCs w:val="24"/>
        </w:rPr>
      </w:pPr>
      <w:r w:rsidRPr="005073EE">
        <w:rPr>
          <w:rFonts w:ascii="Times New Roman" w:hAnsi="Times New Roman" w:cs="Times New Roman"/>
          <w:sz w:val="24"/>
          <w:szCs w:val="24"/>
        </w:rPr>
        <w:t>Conceptual knowledge in the field of study in elementary schools includes Indonesian Language, Mathematics, Science, Social Sciences, Civics, and Cultural and Craft Arts (</w:t>
      </w:r>
      <w:hyperlink r:id="rId12" w:history="1">
        <w:r w:rsidRPr="005073EE">
          <w:rPr>
            <w:rStyle w:val="Hyperlink"/>
            <w:rFonts w:ascii="Times New Roman" w:hAnsi="Times New Roman" w:cs="Times New Roman"/>
            <w:color w:val="auto"/>
            <w:sz w:val="24"/>
            <w:szCs w:val="24"/>
          </w:rPr>
          <w:t>http://fkip.ut.ac.id/program-studi/s1-pendidikan-anak-usia-dini</w:t>
        </w:r>
      </w:hyperlink>
      <w:r w:rsidRPr="005073EE">
        <w:rPr>
          <w:rFonts w:ascii="Times New Roman" w:hAnsi="Times New Roman" w:cs="Times New Roman"/>
          <w:sz w:val="24"/>
          <w:szCs w:val="24"/>
        </w:rPr>
        <w:t>).</w:t>
      </w:r>
    </w:p>
    <w:p w:rsidR="002E182B" w:rsidRPr="005073EE" w:rsidRDefault="001C6893" w:rsidP="007927BB">
      <w:pPr>
        <w:shd w:val="clear" w:color="auto" w:fill="FFFFFF"/>
        <w:spacing w:line="360" w:lineRule="auto"/>
        <w:rPr>
          <w:rFonts w:ascii="Times New Roman" w:hAnsi="Times New Roman" w:cs="Times New Roman"/>
          <w:sz w:val="24"/>
          <w:szCs w:val="24"/>
        </w:rPr>
      </w:pPr>
      <w:r w:rsidRPr="005073EE">
        <w:rPr>
          <w:rFonts w:ascii="Times New Roman" w:hAnsi="Times New Roman" w:cs="Times New Roman"/>
          <w:sz w:val="24"/>
          <w:szCs w:val="24"/>
        </w:rPr>
        <w:t>The curriculum also aims to help</w:t>
      </w:r>
      <w:r w:rsidRPr="005073EE">
        <w:rPr>
          <w:rFonts w:ascii="Times New Roman" w:hAnsi="Times New Roman" w:cs="Times New Roman"/>
          <w:b/>
          <w:sz w:val="24"/>
          <w:szCs w:val="24"/>
        </w:rPr>
        <w:t xml:space="preserve"> </w:t>
      </w:r>
      <w:r w:rsidRPr="005073EE">
        <w:rPr>
          <w:rFonts w:ascii="Times New Roman" w:hAnsi="Times New Roman" w:cs="Times New Roman"/>
          <w:sz w:val="24"/>
          <w:szCs w:val="24"/>
        </w:rPr>
        <w:t>t</w:t>
      </w:r>
      <w:r w:rsidR="002E182B" w:rsidRPr="005073EE">
        <w:rPr>
          <w:rFonts w:ascii="Times New Roman" w:hAnsi="Times New Roman" w:cs="Times New Roman"/>
          <w:sz w:val="24"/>
          <w:szCs w:val="24"/>
        </w:rPr>
        <w:t xml:space="preserve">he </w:t>
      </w:r>
      <w:r w:rsidRPr="005073EE">
        <w:rPr>
          <w:rFonts w:ascii="Times New Roman" w:hAnsi="Times New Roman" w:cs="Times New Roman"/>
          <w:sz w:val="24"/>
          <w:szCs w:val="24"/>
        </w:rPr>
        <w:t>S1 PG-PAUD</w:t>
      </w:r>
      <w:r w:rsidR="002E182B" w:rsidRPr="005073EE">
        <w:rPr>
          <w:rFonts w:ascii="Times New Roman" w:hAnsi="Times New Roman" w:cs="Times New Roman"/>
          <w:sz w:val="24"/>
          <w:szCs w:val="24"/>
        </w:rPr>
        <w:t xml:space="preserve"> Study Program graduates </w:t>
      </w:r>
      <w:r w:rsidRPr="005073EE">
        <w:rPr>
          <w:rFonts w:ascii="Times New Roman" w:hAnsi="Times New Roman" w:cs="Times New Roman"/>
          <w:sz w:val="24"/>
          <w:szCs w:val="24"/>
        </w:rPr>
        <w:t>to be</w:t>
      </w:r>
      <w:r w:rsidR="002E182B" w:rsidRPr="005073EE">
        <w:rPr>
          <w:rFonts w:ascii="Times New Roman" w:hAnsi="Times New Roman" w:cs="Times New Roman"/>
          <w:sz w:val="24"/>
          <w:szCs w:val="24"/>
        </w:rPr>
        <w:t xml:space="preserve"> able to demonstrate the attitude of God believers, uphold human values, have nationalism, respect social cultural diversity, respect the opinions of others, have sensitivity and social care, obey the law, and be responsible for work in </w:t>
      </w:r>
      <w:proofErr w:type="gramStart"/>
      <w:r w:rsidR="002E182B" w:rsidRPr="005073EE">
        <w:rPr>
          <w:rFonts w:ascii="Times New Roman" w:hAnsi="Times New Roman" w:cs="Times New Roman"/>
          <w:sz w:val="24"/>
          <w:szCs w:val="24"/>
        </w:rPr>
        <w:t>their  area</w:t>
      </w:r>
      <w:proofErr w:type="gramEnd"/>
      <w:r w:rsidR="002E182B" w:rsidRPr="005073EE">
        <w:rPr>
          <w:rFonts w:ascii="Times New Roman" w:hAnsi="Times New Roman" w:cs="Times New Roman"/>
          <w:sz w:val="24"/>
          <w:szCs w:val="24"/>
        </w:rPr>
        <w:t xml:space="preserve"> of ​​expertise independently. In addition, the graduates are hoped to be able to internalize values ​​and norms in academic ethics, develop positive attitudes towards learning independence and lifelong learning, and create opportunities to improve the quality of personal and community life (</w:t>
      </w:r>
      <w:hyperlink r:id="rId13" w:history="1">
        <w:r w:rsidR="002E182B" w:rsidRPr="005073EE">
          <w:rPr>
            <w:rStyle w:val="Hyperlink"/>
            <w:rFonts w:ascii="Times New Roman" w:hAnsi="Times New Roman" w:cs="Times New Roman"/>
            <w:color w:val="auto"/>
            <w:sz w:val="24"/>
            <w:szCs w:val="24"/>
          </w:rPr>
          <w:t>http://fkip.ut.ac.id/program-studi/s1-pendidikan-anak-usia-dini</w:t>
        </w:r>
      </w:hyperlink>
      <w:r w:rsidR="002E182B" w:rsidRPr="005073EE">
        <w:rPr>
          <w:rFonts w:ascii="Times New Roman" w:hAnsi="Times New Roman" w:cs="Times New Roman"/>
          <w:sz w:val="24"/>
          <w:szCs w:val="24"/>
        </w:rPr>
        <w:t>).</w:t>
      </w:r>
    </w:p>
    <w:p w:rsidR="001C6893" w:rsidRPr="005073EE" w:rsidRDefault="001C6893" w:rsidP="007927BB">
      <w:pPr>
        <w:shd w:val="clear" w:color="auto" w:fill="FFFFFF"/>
        <w:spacing w:line="360" w:lineRule="auto"/>
        <w:rPr>
          <w:rFonts w:ascii="Times New Roman" w:hAnsi="Times New Roman" w:cs="Times New Roman"/>
          <w:sz w:val="24"/>
          <w:szCs w:val="24"/>
        </w:rPr>
      </w:pPr>
    </w:p>
    <w:p w:rsidR="001C6893" w:rsidRPr="005073EE" w:rsidRDefault="001C6893" w:rsidP="007927BB">
      <w:pPr>
        <w:autoSpaceDE w:val="0"/>
        <w:autoSpaceDN w:val="0"/>
        <w:adjustRightInd w:val="0"/>
        <w:spacing w:after="0" w:line="360" w:lineRule="auto"/>
        <w:rPr>
          <w:rFonts w:ascii="Times New Roman" w:hAnsi="Times New Roman" w:cs="Times New Roman"/>
          <w:b/>
          <w:sz w:val="24"/>
          <w:szCs w:val="24"/>
        </w:rPr>
      </w:pPr>
      <w:r w:rsidRPr="005073EE">
        <w:rPr>
          <w:rFonts w:ascii="Times New Roman" w:hAnsi="Times New Roman" w:cs="Times New Roman"/>
          <w:b/>
          <w:sz w:val="24"/>
          <w:szCs w:val="24"/>
        </w:rPr>
        <w:t>HOW UT CHANGES THE WAY THE ECE STUDENTS’ TEACHERS LEARN BY ITS DISTANCE EDUCATION SYSTEM</w:t>
      </w:r>
    </w:p>
    <w:p w:rsidR="00716C6A" w:rsidRPr="005073EE" w:rsidRDefault="00716C6A" w:rsidP="007927BB">
      <w:pPr>
        <w:autoSpaceDE w:val="0"/>
        <w:autoSpaceDN w:val="0"/>
        <w:adjustRightInd w:val="0"/>
        <w:spacing w:after="0" w:line="360" w:lineRule="auto"/>
        <w:rPr>
          <w:rFonts w:ascii="Times New Roman" w:hAnsi="Times New Roman" w:cs="Times New Roman"/>
          <w:b/>
          <w:sz w:val="24"/>
          <w:szCs w:val="24"/>
        </w:rPr>
      </w:pPr>
    </w:p>
    <w:p w:rsidR="00AC1B09" w:rsidRPr="005073EE" w:rsidRDefault="00AC1B09" w:rsidP="00E8526F">
      <w:pPr>
        <w:autoSpaceDE w:val="0"/>
        <w:autoSpaceDN w:val="0"/>
        <w:adjustRightInd w:val="0"/>
        <w:spacing w:after="0" w:line="360" w:lineRule="auto"/>
        <w:ind w:firstLine="720"/>
        <w:rPr>
          <w:rFonts w:ascii="Times New Roman" w:hAnsi="Times New Roman" w:cs="Times New Roman"/>
          <w:sz w:val="24"/>
          <w:szCs w:val="24"/>
        </w:rPr>
      </w:pPr>
      <w:r w:rsidRPr="005073EE">
        <w:rPr>
          <w:rFonts w:ascii="Times New Roman" w:hAnsi="Times New Roman" w:cs="Times New Roman"/>
          <w:sz w:val="24"/>
          <w:szCs w:val="24"/>
        </w:rPr>
        <w:t xml:space="preserve">UT with its distance education system has used the technology as the main mean to improve UT’s teaching and learning process and management. Even the </w:t>
      </w:r>
      <w:r w:rsidR="0000256F" w:rsidRPr="005073EE">
        <w:rPr>
          <w:rFonts w:ascii="Times New Roman" w:hAnsi="Times New Roman" w:cs="Times New Roman"/>
          <w:sz w:val="24"/>
          <w:szCs w:val="24"/>
        </w:rPr>
        <w:t xml:space="preserve">ministry of research and </w:t>
      </w:r>
      <w:r w:rsidR="0000256F" w:rsidRPr="005073EE">
        <w:rPr>
          <w:rFonts w:ascii="Times New Roman" w:hAnsi="Times New Roman" w:cs="Times New Roman"/>
          <w:sz w:val="24"/>
          <w:szCs w:val="24"/>
        </w:rPr>
        <w:lastRenderedPageBreak/>
        <w:t>technology and higher education explained that technology is the main mean to improve its teaching and learning process and also to help its management system (</w:t>
      </w:r>
      <w:proofErr w:type="spellStart"/>
      <w:r w:rsidR="0000256F" w:rsidRPr="005073EE">
        <w:rPr>
          <w:rFonts w:ascii="Times New Roman" w:hAnsi="Times New Roman" w:cs="Times New Roman"/>
          <w:sz w:val="24"/>
          <w:szCs w:val="24"/>
        </w:rPr>
        <w:t>Darojat</w:t>
      </w:r>
      <w:proofErr w:type="spellEnd"/>
      <w:r w:rsidR="0000256F" w:rsidRPr="005073EE">
        <w:rPr>
          <w:rFonts w:ascii="Times New Roman" w:hAnsi="Times New Roman" w:cs="Times New Roman"/>
          <w:sz w:val="24"/>
          <w:szCs w:val="24"/>
        </w:rPr>
        <w:t xml:space="preserve"> et al, 2018). </w:t>
      </w:r>
    </w:p>
    <w:p w:rsidR="00716C6A" w:rsidRPr="005073EE" w:rsidRDefault="00716C6A" w:rsidP="007927BB">
      <w:pPr>
        <w:autoSpaceDE w:val="0"/>
        <w:autoSpaceDN w:val="0"/>
        <w:adjustRightInd w:val="0"/>
        <w:spacing w:after="0" w:line="360" w:lineRule="auto"/>
        <w:rPr>
          <w:rFonts w:ascii="Times New Roman" w:hAnsi="Times New Roman" w:cs="Times New Roman"/>
          <w:b/>
          <w:sz w:val="24"/>
          <w:szCs w:val="24"/>
        </w:rPr>
      </w:pPr>
    </w:p>
    <w:p w:rsidR="009A65D3" w:rsidRPr="005073EE" w:rsidRDefault="0000256F" w:rsidP="007927BB">
      <w:pPr>
        <w:autoSpaceDE w:val="0"/>
        <w:autoSpaceDN w:val="0"/>
        <w:adjustRightInd w:val="0"/>
        <w:spacing w:after="0" w:line="360" w:lineRule="auto"/>
        <w:rPr>
          <w:rFonts w:ascii="Times New Roman" w:hAnsi="Times New Roman" w:cs="Times New Roman"/>
          <w:sz w:val="24"/>
          <w:szCs w:val="24"/>
        </w:rPr>
      </w:pPr>
      <w:r w:rsidRPr="005073EE">
        <w:rPr>
          <w:rFonts w:ascii="Times New Roman" w:hAnsi="Times New Roman" w:cs="Times New Roman"/>
          <w:sz w:val="24"/>
          <w:szCs w:val="24"/>
        </w:rPr>
        <w:t xml:space="preserve">In order to help the Indonesian teachers especially the ECE student teachers to welcome and to adapt with the digital era, FKIP-UT has introduced and used online tutorial as one of its academic service. </w:t>
      </w:r>
    </w:p>
    <w:p w:rsidR="0000256F" w:rsidRPr="005073EE" w:rsidRDefault="0000256F" w:rsidP="007927BB">
      <w:pPr>
        <w:autoSpaceDE w:val="0"/>
        <w:autoSpaceDN w:val="0"/>
        <w:adjustRightInd w:val="0"/>
        <w:spacing w:after="0" w:line="360" w:lineRule="auto"/>
        <w:rPr>
          <w:rFonts w:ascii="Times New Roman" w:hAnsi="Times New Roman" w:cs="Times New Roman"/>
          <w:sz w:val="24"/>
          <w:szCs w:val="24"/>
        </w:rPr>
      </w:pPr>
    </w:p>
    <w:p w:rsidR="00D97318" w:rsidRPr="005073EE" w:rsidRDefault="00624A0F" w:rsidP="007927BB">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ONLINE LEARNING AT</w:t>
      </w:r>
      <w:r w:rsidRPr="005073EE">
        <w:rPr>
          <w:rFonts w:ascii="Times New Roman" w:hAnsi="Times New Roman" w:cs="Times New Roman"/>
          <w:b/>
          <w:sz w:val="24"/>
          <w:szCs w:val="24"/>
        </w:rPr>
        <w:t xml:space="preserve"> </w:t>
      </w:r>
      <w:r w:rsidR="00446652" w:rsidRPr="005073EE">
        <w:rPr>
          <w:rFonts w:ascii="Times New Roman" w:hAnsi="Times New Roman" w:cs="Times New Roman"/>
          <w:b/>
          <w:sz w:val="24"/>
          <w:szCs w:val="24"/>
        </w:rPr>
        <w:t>UT</w:t>
      </w:r>
    </w:p>
    <w:p w:rsidR="001A3BD3" w:rsidRDefault="00446652" w:rsidP="001A3BD3">
      <w:pPr>
        <w:spacing w:before="240" w:after="240" w:line="360" w:lineRule="auto"/>
        <w:ind w:firstLine="720"/>
        <w:jc w:val="both"/>
        <w:rPr>
          <w:rFonts w:ascii="Times New Roman" w:eastAsia="Calibri" w:hAnsi="Times New Roman" w:cs="Times New Roman"/>
          <w:sz w:val="24"/>
          <w:szCs w:val="24"/>
          <w:lang w:val="en-CA"/>
        </w:rPr>
      </w:pPr>
      <w:r w:rsidRPr="005073EE">
        <w:rPr>
          <w:rFonts w:ascii="Times New Roman" w:eastAsia="Calibri" w:hAnsi="Times New Roman" w:cs="Times New Roman"/>
          <w:sz w:val="24"/>
          <w:szCs w:val="24"/>
          <w:shd w:val="clear" w:color="auto" w:fill="FFFFFF"/>
          <w:lang w:val="en-CA"/>
        </w:rPr>
        <w:t>To accelerate the completion of the government</w:t>
      </w:r>
      <w:r w:rsidRPr="005073EE">
        <w:rPr>
          <w:rFonts w:ascii="Times New Roman" w:eastAsia="Calibri" w:hAnsi="Times New Roman" w:cs="Times New Roman"/>
          <w:sz w:val="24"/>
          <w:szCs w:val="24"/>
          <w:lang w:val="en-CA"/>
        </w:rPr>
        <w:t xml:space="preserve"> </w:t>
      </w:r>
      <w:r w:rsidRPr="005073EE">
        <w:rPr>
          <w:rFonts w:ascii="Times New Roman" w:eastAsia="Calibri" w:hAnsi="Times New Roman" w:cs="Times New Roman"/>
          <w:sz w:val="24"/>
          <w:szCs w:val="24"/>
          <w:shd w:val="clear" w:color="auto" w:fill="FFFFFF"/>
          <w:lang w:val="en-CA"/>
        </w:rPr>
        <w:t xml:space="preserve">mission, the top management of UT </w:t>
      </w:r>
      <w:r w:rsidRPr="005073EE">
        <w:rPr>
          <w:rFonts w:ascii="Times New Roman" w:eastAsia="Calibri" w:hAnsi="Times New Roman" w:cs="Times New Roman"/>
          <w:sz w:val="24"/>
          <w:szCs w:val="24"/>
          <w:lang w:val="en-CA"/>
        </w:rPr>
        <w:t>plans to use the online learning program as an additional form for its print-based instructional process (</w:t>
      </w:r>
      <w:proofErr w:type="spellStart"/>
      <w:r w:rsidRPr="005073EE">
        <w:rPr>
          <w:rFonts w:ascii="Times New Roman" w:eastAsia="Calibri" w:hAnsi="Times New Roman" w:cs="Times New Roman"/>
          <w:sz w:val="24"/>
          <w:szCs w:val="24"/>
          <w:lang w:val="en-CA"/>
        </w:rPr>
        <w:t>Luschei</w:t>
      </w:r>
      <w:proofErr w:type="spellEnd"/>
      <w:r w:rsidRPr="005073EE">
        <w:rPr>
          <w:rFonts w:ascii="Times New Roman" w:eastAsia="Calibri" w:hAnsi="Times New Roman" w:cs="Times New Roman"/>
          <w:sz w:val="24"/>
          <w:szCs w:val="24"/>
          <w:lang w:val="en-CA"/>
        </w:rPr>
        <w:t xml:space="preserve">, </w:t>
      </w:r>
      <w:proofErr w:type="spellStart"/>
      <w:r w:rsidRPr="005073EE">
        <w:rPr>
          <w:rFonts w:ascii="Times New Roman" w:eastAsia="Calibri" w:hAnsi="Times New Roman" w:cs="Times New Roman"/>
          <w:sz w:val="24"/>
          <w:szCs w:val="24"/>
          <w:lang w:val="en-CA"/>
        </w:rPr>
        <w:t>Dimyati</w:t>
      </w:r>
      <w:proofErr w:type="spellEnd"/>
      <w:r w:rsidRPr="005073EE">
        <w:rPr>
          <w:rFonts w:ascii="Times New Roman" w:eastAsia="Calibri" w:hAnsi="Times New Roman" w:cs="Times New Roman"/>
          <w:sz w:val="24"/>
          <w:szCs w:val="24"/>
          <w:lang w:val="en-CA"/>
        </w:rPr>
        <w:t xml:space="preserve">, &amp; </w:t>
      </w:r>
      <w:proofErr w:type="spellStart"/>
      <w:r w:rsidRPr="005073EE">
        <w:rPr>
          <w:rFonts w:ascii="Times New Roman" w:eastAsia="Calibri" w:hAnsi="Times New Roman" w:cs="Times New Roman"/>
          <w:sz w:val="24"/>
          <w:szCs w:val="24"/>
          <w:lang w:val="en-CA"/>
        </w:rPr>
        <w:t>Padmo</w:t>
      </w:r>
      <w:proofErr w:type="spellEnd"/>
      <w:r w:rsidRPr="005073EE">
        <w:rPr>
          <w:rFonts w:ascii="Times New Roman" w:eastAsia="Calibri" w:hAnsi="Times New Roman" w:cs="Times New Roman"/>
          <w:sz w:val="24"/>
          <w:szCs w:val="24"/>
          <w:lang w:val="en-CA"/>
        </w:rPr>
        <w:t xml:space="preserve">, 2008, pp.165-166). The online learning program in UT, which was started in 1995, now seems to be widely used to serve its students, either for its undergraduates but also for its </w:t>
      </w:r>
      <w:proofErr w:type="spellStart"/>
      <w:r w:rsidRPr="005073EE">
        <w:rPr>
          <w:rFonts w:ascii="Times New Roman" w:eastAsia="Calibri" w:hAnsi="Times New Roman" w:cs="Times New Roman"/>
          <w:sz w:val="24"/>
          <w:szCs w:val="24"/>
          <w:lang w:val="en-CA"/>
        </w:rPr>
        <w:t>Masters</w:t>
      </w:r>
      <w:proofErr w:type="spellEnd"/>
      <w:r w:rsidRPr="005073EE">
        <w:rPr>
          <w:rFonts w:ascii="Times New Roman" w:eastAsia="Calibri" w:hAnsi="Times New Roman" w:cs="Times New Roman"/>
          <w:sz w:val="24"/>
          <w:szCs w:val="24"/>
          <w:lang w:val="en-CA"/>
        </w:rPr>
        <w:t xml:space="preserve"> </w:t>
      </w:r>
      <w:proofErr w:type="gramStart"/>
      <w:r w:rsidRPr="005073EE">
        <w:rPr>
          <w:rFonts w:ascii="Times New Roman" w:eastAsia="Calibri" w:hAnsi="Times New Roman" w:cs="Times New Roman"/>
          <w:sz w:val="24"/>
          <w:szCs w:val="24"/>
          <w:lang w:val="en-CA"/>
        </w:rPr>
        <w:t>degree</w:t>
      </w:r>
      <w:proofErr w:type="gramEnd"/>
      <w:r w:rsidRPr="005073EE">
        <w:rPr>
          <w:rFonts w:ascii="Times New Roman" w:eastAsia="Calibri" w:hAnsi="Times New Roman" w:cs="Times New Roman"/>
          <w:sz w:val="24"/>
          <w:szCs w:val="24"/>
          <w:lang w:val="en-CA"/>
        </w:rPr>
        <w:t xml:space="preserve"> program. This kind of teaching learning process is a shift from only providing a face to face tutorial system. And UT’s online tutorial program is an example of UT’s effort to adapt to technological developments and to meet the needs of students. By using the online tutorials, UT expects the instructors can help and reach their students who live in areas that are difficult to achieve by face to face. Accordingly, UT then developed and implemented many online tutorials, which are supplemented as well with the printed learning materials. This online tutorial program is expected to maintain a good interaction with students, and it is also developing academic dialogue among students, tutors, and UT as the main curriculum providers. </w:t>
      </w:r>
    </w:p>
    <w:p w:rsidR="00AA460D" w:rsidRDefault="00AA460D" w:rsidP="001A3BD3">
      <w:pPr>
        <w:spacing w:before="240" w:after="240" w:line="36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As stated in the S1 PGPAUD-UT undergraduate curriculum, FKIP-UT put an </w:t>
      </w:r>
      <w:r w:rsidR="001A3BD3">
        <w:rPr>
          <w:rFonts w:ascii="Times New Roman" w:hAnsi="Times New Roman" w:cs="Times New Roman"/>
          <w:sz w:val="24"/>
          <w:szCs w:val="24"/>
          <w:lang w:eastAsia="ja-JP"/>
        </w:rPr>
        <w:t>effort to</w:t>
      </w:r>
      <w:r>
        <w:rPr>
          <w:rFonts w:ascii="Times New Roman" w:hAnsi="Times New Roman" w:cs="Times New Roman"/>
          <w:sz w:val="24"/>
          <w:szCs w:val="24"/>
          <w:lang w:eastAsia="ja-JP"/>
        </w:rPr>
        <w:t xml:space="preserve"> </w:t>
      </w:r>
      <w:r w:rsidRPr="00AA460D">
        <w:rPr>
          <w:rFonts w:ascii="Times New Roman" w:hAnsi="Times New Roman" w:cs="Times New Roman"/>
          <w:sz w:val="24"/>
          <w:szCs w:val="24"/>
          <w:lang w:eastAsia="ja-JP"/>
        </w:rPr>
        <w:t xml:space="preserve">make students </w:t>
      </w:r>
      <w:r>
        <w:rPr>
          <w:rFonts w:ascii="Times New Roman" w:hAnsi="Times New Roman" w:cs="Times New Roman"/>
          <w:sz w:val="24"/>
          <w:szCs w:val="24"/>
          <w:lang w:eastAsia="ja-JP"/>
        </w:rPr>
        <w:t xml:space="preserve">know, learn and </w:t>
      </w:r>
      <w:r w:rsidRPr="00AA460D">
        <w:rPr>
          <w:rFonts w:ascii="Times New Roman" w:hAnsi="Times New Roman" w:cs="Times New Roman"/>
          <w:sz w:val="24"/>
          <w:szCs w:val="24"/>
          <w:lang w:eastAsia="ja-JP"/>
        </w:rPr>
        <w:t>use the internet to help them learn</w:t>
      </w:r>
      <w:r>
        <w:rPr>
          <w:rFonts w:ascii="Times New Roman" w:hAnsi="Times New Roman" w:cs="Times New Roman"/>
          <w:sz w:val="24"/>
          <w:szCs w:val="24"/>
          <w:lang w:eastAsia="ja-JP"/>
        </w:rPr>
        <w:t xml:space="preserve"> in UT. Even though Indonesians culturally have a low reading habit, but by studying at UT that requires its students to learn independently, UT students learn to get used to read the module and learn </w:t>
      </w:r>
      <w:r w:rsidRPr="005073EE">
        <w:rPr>
          <w:rFonts w:ascii="Times New Roman" w:hAnsi="Times New Roman" w:cs="Times New Roman"/>
          <w:sz w:val="24"/>
          <w:szCs w:val="24"/>
          <w:lang w:eastAsia="ja-JP"/>
        </w:rPr>
        <w:t xml:space="preserve">actively by discussing some topics, giving their opinions or perceptions towards the topics being discussed in the online tutorials. </w:t>
      </w:r>
      <w:r>
        <w:rPr>
          <w:rFonts w:ascii="Times New Roman" w:hAnsi="Times New Roman" w:cs="Times New Roman"/>
          <w:sz w:val="24"/>
          <w:szCs w:val="24"/>
          <w:lang w:eastAsia="ja-JP"/>
        </w:rPr>
        <w:t xml:space="preserve">Moreover, </w:t>
      </w:r>
      <w:r w:rsidR="001A3BD3">
        <w:rPr>
          <w:rFonts w:ascii="Times New Roman" w:hAnsi="Times New Roman" w:cs="Times New Roman"/>
          <w:sz w:val="24"/>
          <w:szCs w:val="24"/>
          <w:lang w:eastAsia="ja-JP"/>
        </w:rPr>
        <w:t xml:space="preserve">studying online made the students being active students, this is </w:t>
      </w:r>
      <w:r>
        <w:rPr>
          <w:rFonts w:ascii="Times New Roman" w:hAnsi="Times New Roman" w:cs="Times New Roman"/>
          <w:sz w:val="24"/>
          <w:szCs w:val="24"/>
          <w:lang w:eastAsia="ja-JP"/>
        </w:rPr>
        <w:t xml:space="preserve">in line with the results of </w:t>
      </w:r>
      <w:r w:rsidRPr="005073EE">
        <w:rPr>
          <w:rFonts w:ascii="Times New Roman" w:hAnsi="Times New Roman" w:cs="Times New Roman"/>
          <w:sz w:val="24"/>
          <w:szCs w:val="24"/>
          <w:lang w:eastAsia="ja-JP"/>
        </w:rPr>
        <w:t xml:space="preserve">the research </w:t>
      </w:r>
      <w:r>
        <w:rPr>
          <w:rFonts w:ascii="Times New Roman" w:hAnsi="Times New Roman" w:cs="Times New Roman"/>
          <w:sz w:val="24"/>
          <w:szCs w:val="24"/>
          <w:lang w:eastAsia="ja-JP"/>
        </w:rPr>
        <w:t xml:space="preserve">done </w:t>
      </w:r>
      <w:r w:rsidRPr="005073EE">
        <w:rPr>
          <w:rFonts w:ascii="Times New Roman" w:hAnsi="Times New Roman" w:cs="Times New Roman"/>
          <w:sz w:val="24"/>
          <w:szCs w:val="24"/>
          <w:lang w:eastAsia="ja-JP"/>
        </w:rPr>
        <w:t xml:space="preserve">by </w:t>
      </w:r>
      <w:proofErr w:type="spellStart"/>
      <w:r w:rsidRPr="005073EE">
        <w:rPr>
          <w:rFonts w:ascii="Times New Roman" w:hAnsi="Times New Roman" w:cs="Times New Roman"/>
          <w:sz w:val="24"/>
          <w:szCs w:val="24"/>
          <w:lang w:eastAsia="ja-JP"/>
        </w:rPr>
        <w:t>Chandrawati</w:t>
      </w:r>
      <w:proofErr w:type="spellEnd"/>
      <w:r w:rsidRPr="005073EE">
        <w:rPr>
          <w:rFonts w:ascii="Times New Roman" w:hAnsi="Times New Roman" w:cs="Times New Roman"/>
          <w:sz w:val="24"/>
          <w:szCs w:val="24"/>
          <w:lang w:eastAsia="ja-JP"/>
        </w:rPr>
        <w:t xml:space="preserve"> (2018)</w:t>
      </w:r>
      <w:r>
        <w:rPr>
          <w:rFonts w:ascii="Times New Roman" w:hAnsi="Times New Roman" w:cs="Times New Roman"/>
          <w:sz w:val="24"/>
          <w:szCs w:val="24"/>
          <w:lang w:eastAsia="ja-JP"/>
        </w:rPr>
        <w:t xml:space="preserve">, </w:t>
      </w:r>
      <w:proofErr w:type="gramStart"/>
      <w:r>
        <w:rPr>
          <w:rFonts w:ascii="Times New Roman" w:hAnsi="Times New Roman" w:cs="Times New Roman"/>
          <w:sz w:val="24"/>
          <w:szCs w:val="24"/>
          <w:lang w:eastAsia="ja-JP"/>
        </w:rPr>
        <w:t>it</w:t>
      </w:r>
      <w:proofErr w:type="gramEnd"/>
      <w:r>
        <w:rPr>
          <w:rFonts w:ascii="Times New Roman" w:hAnsi="Times New Roman" w:cs="Times New Roman"/>
          <w:sz w:val="24"/>
          <w:szCs w:val="24"/>
          <w:lang w:eastAsia="ja-JP"/>
        </w:rPr>
        <w:t xml:space="preserve"> showed that</w:t>
      </w:r>
      <w:r w:rsidRPr="005073EE">
        <w:rPr>
          <w:rFonts w:ascii="Times New Roman" w:hAnsi="Times New Roman" w:cs="Times New Roman"/>
          <w:sz w:val="24"/>
          <w:szCs w:val="24"/>
          <w:lang w:eastAsia="ja-JP"/>
        </w:rPr>
        <w:t xml:space="preserve"> joining the online tutorial made the students learn</w:t>
      </w:r>
      <w:r>
        <w:rPr>
          <w:rFonts w:ascii="Times New Roman" w:hAnsi="Times New Roman" w:cs="Times New Roman"/>
          <w:sz w:val="24"/>
          <w:szCs w:val="24"/>
          <w:lang w:eastAsia="ja-JP"/>
        </w:rPr>
        <w:t xml:space="preserve"> how to be online learners by</w:t>
      </w:r>
      <w:r w:rsidRPr="005073EE">
        <w:rPr>
          <w:rFonts w:ascii="Times New Roman" w:hAnsi="Times New Roman" w:cs="Times New Roman"/>
          <w:sz w:val="24"/>
          <w:szCs w:val="24"/>
          <w:lang w:eastAsia="ja-JP"/>
        </w:rPr>
        <w:t xml:space="preserve"> using computer and internet. </w:t>
      </w:r>
    </w:p>
    <w:p w:rsidR="00AA460D" w:rsidRDefault="00AA460D" w:rsidP="00AA460D">
      <w:pPr>
        <w:spacing w:after="0" w:line="360" w:lineRule="auto"/>
        <w:ind w:firstLine="720"/>
        <w:rPr>
          <w:rFonts w:ascii="Times New Roman" w:hAnsi="Times New Roman" w:cs="Times New Roman"/>
          <w:sz w:val="24"/>
          <w:szCs w:val="24"/>
          <w:lang w:eastAsia="ja-JP"/>
        </w:rPr>
      </w:pPr>
      <w:r w:rsidRPr="005073EE">
        <w:rPr>
          <w:rFonts w:ascii="Times New Roman" w:hAnsi="Times New Roman" w:cs="Times New Roman"/>
          <w:sz w:val="24"/>
          <w:szCs w:val="24"/>
          <w:lang w:eastAsia="ja-JP"/>
        </w:rPr>
        <w:lastRenderedPageBreak/>
        <w:t xml:space="preserve">The results of this study showed that it is proven that UT </w:t>
      </w:r>
      <w:r w:rsidR="006B017B">
        <w:rPr>
          <w:rFonts w:ascii="Times New Roman" w:hAnsi="Times New Roman" w:cs="Times New Roman"/>
          <w:sz w:val="24"/>
          <w:szCs w:val="24"/>
          <w:lang w:eastAsia="ja-JP"/>
        </w:rPr>
        <w:t>can play</w:t>
      </w:r>
      <w:r w:rsidRPr="005073EE">
        <w:rPr>
          <w:rFonts w:ascii="Times New Roman" w:hAnsi="Times New Roman" w:cs="Times New Roman"/>
          <w:sz w:val="24"/>
          <w:szCs w:val="24"/>
          <w:lang w:eastAsia="ja-JP"/>
        </w:rPr>
        <w:t xml:space="preserve"> a role as an agent of change for the ECE teachers in Indonesia</w:t>
      </w:r>
      <w:r w:rsidR="006B017B">
        <w:rPr>
          <w:rFonts w:ascii="Times New Roman" w:hAnsi="Times New Roman" w:cs="Times New Roman"/>
          <w:sz w:val="24"/>
          <w:szCs w:val="24"/>
          <w:lang w:eastAsia="ja-JP"/>
        </w:rPr>
        <w:t>. The ECE teachers while they are studying at UT,</w:t>
      </w:r>
      <w:r w:rsidRPr="005073EE">
        <w:rPr>
          <w:rFonts w:ascii="Times New Roman" w:hAnsi="Times New Roman" w:cs="Times New Roman"/>
          <w:sz w:val="24"/>
          <w:szCs w:val="24"/>
          <w:lang w:eastAsia="ja-JP"/>
        </w:rPr>
        <w:t xml:space="preserve"> the</w:t>
      </w:r>
      <w:r w:rsidR="006B017B">
        <w:rPr>
          <w:rFonts w:ascii="Times New Roman" w:hAnsi="Times New Roman" w:cs="Times New Roman"/>
          <w:sz w:val="24"/>
          <w:szCs w:val="24"/>
          <w:lang w:eastAsia="ja-JP"/>
        </w:rPr>
        <w:t>y</w:t>
      </w:r>
      <w:r w:rsidRPr="005073EE">
        <w:rPr>
          <w:rFonts w:ascii="Times New Roman" w:hAnsi="Times New Roman" w:cs="Times New Roman"/>
          <w:sz w:val="24"/>
          <w:szCs w:val="24"/>
          <w:lang w:eastAsia="ja-JP"/>
        </w:rPr>
        <w:t xml:space="preserve"> </w:t>
      </w:r>
      <w:r w:rsidR="006B017B">
        <w:rPr>
          <w:rFonts w:ascii="Times New Roman" w:hAnsi="Times New Roman" w:cs="Times New Roman"/>
          <w:sz w:val="24"/>
          <w:szCs w:val="24"/>
          <w:lang w:eastAsia="ja-JP"/>
        </w:rPr>
        <w:t xml:space="preserve">are forced to </w:t>
      </w:r>
      <w:r w:rsidRPr="005073EE">
        <w:rPr>
          <w:rFonts w:ascii="Times New Roman" w:hAnsi="Times New Roman" w:cs="Times New Roman"/>
          <w:sz w:val="24"/>
          <w:szCs w:val="24"/>
          <w:lang w:eastAsia="ja-JP"/>
        </w:rPr>
        <w:t xml:space="preserve">study actively and independently. Moreover, </w:t>
      </w:r>
      <w:r w:rsidR="006B017B">
        <w:rPr>
          <w:rFonts w:ascii="Times New Roman" w:hAnsi="Times New Roman" w:cs="Times New Roman"/>
          <w:sz w:val="24"/>
          <w:szCs w:val="24"/>
          <w:lang w:eastAsia="ja-JP"/>
        </w:rPr>
        <w:t xml:space="preserve">with the distance education system of learning, </w:t>
      </w:r>
      <w:r w:rsidRPr="005073EE">
        <w:rPr>
          <w:rFonts w:ascii="Times New Roman" w:hAnsi="Times New Roman" w:cs="Times New Roman"/>
          <w:sz w:val="24"/>
          <w:szCs w:val="24"/>
          <w:lang w:eastAsia="ja-JP"/>
        </w:rPr>
        <w:t xml:space="preserve">UT has helped </w:t>
      </w:r>
      <w:r w:rsidR="006B017B">
        <w:rPr>
          <w:rFonts w:ascii="Times New Roman" w:hAnsi="Times New Roman" w:cs="Times New Roman"/>
          <w:sz w:val="24"/>
          <w:szCs w:val="24"/>
          <w:lang w:eastAsia="ja-JP"/>
        </w:rPr>
        <w:t>the ECE student teachers</w:t>
      </w:r>
      <w:r w:rsidRPr="005073EE">
        <w:rPr>
          <w:rFonts w:ascii="Times New Roman" w:hAnsi="Times New Roman" w:cs="Times New Roman"/>
          <w:sz w:val="24"/>
          <w:szCs w:val="24"/>
          <w:lang w:eastAsia="ja-JP"/>
        </w:rPr>
        <w:t xml:space="preserve"> to experience how</w:t>
      </w:r>
      <w:r w:rsidR="006B017B">
        <w:rPr>
          <w:rFonts w:ascii="Times New Roman" w:hAnsi="Times New Roman" w:cs="Times New Roman"/>
          <w:sz w:val="24"/>
          <w:szCs w:val="24"/>
          <w:lang w:eastAsia="ja-JP"/>
        </w:rPr>
        <w:t xml:space="preserve"> to learn </w:t>
      </w:r>
      <w:proofErr w:type="gramStart"/>
      <w:r w:rsidR="006B017B">
        <w:rPr>
          <w:rFonts w:ascii="Times New Roman" w:hAnsi="Times New Roman" w:cs="Times New Roman"/>
          <w:sz w:val="24"/>
          <w:szCs w:val="24"/>
          <w:lang w:eastAsia="ja-JP"/>
        </w:rPr>
        <w:t>at  a</w:t>
      </w:r>
      <w:proofErr w:type="gramEnd"/>
      <w:r w:rsidR="006B017B">
        <w:rPr>
          <w:rFonts w:ascii="Times New Roman" w:hAnsi="Times New Roman" w:cs="Times New Roman"/>
          <w:sz w:val="24"/>
          <w:szCs w:val="24"/>
          <w:lang w:eastAsia="ja-JP"/>
        </w:rPr>
        <w:t xml:space="preserve"> distance by learning how to read effectively, to manage their study time,</w:t>
      </w:r>
      <w:r w:rsidRPr="005073EE">
        <w:rPr>
          <w:rFonts w:ascii="Times New Roman" w:hAnsi="Times New Roman" w:cs="Times New Roman"/>
          <w:sz w:val="24"/>
          <w:szCs w:val="24"/>
          <w:lang w:eastAsia="ja-JP"/>
        </w:rPr>
        <w:t xml:space="preserve"> </w:t>
      </w:r>
      <w:r w:rsidR="006B017B">
        <w:rPr>
          <w:rFonts w:ascii="Times New Roman" w:hAnsi="Times New Roman" w:cs="Times New Roman"/>
          <w:sz w:val="24"/>
          <w:szCs w:val="24"/>
          <w:lang w:eastAsia="ja-JP"/>
        </w:rPr>
        <w:t xml:space="preserve">to write their perceptions related with a topic discussion, or to discuss some learning content with other students via online when they are </w:t>
      </w:r>
      <w:r w:rsidRPr="005073EE">
        <w:rPr>
          <w:rFonts w:ascii="Times New Roman" w:hAnsi="Times New Roman" w:cs="Times New Roman"/>
          <w:sz w:val="24"/>
          <w:szCs w:val="24"/>
          <w:lang w:eastAsia="ja-JP"/>
        </w:rPr>
        <w:t>participat</w:t>
      </w:r>
      <w:r w:rsidR="006B017B">
        <w:rPr>
          <w:rFonts w:ascii="Times New Roman" w:hAnsi="Times New Roman" w:cs="Times New Roman"/>
          <w:sz w:val="24"/>
          <w:szCs w:val="24"/>
          <w:lang w:eastAsia="ja-JP"/>
        </w:rPr>
        <w:t>ing</w:t>
      </w:r>
      <w:r w:rsidRPr="005073EE">
        <w:rPr>
          <w:rFonts w:ascii="Times New Roman" w:hAnsi="Times New Roman" w:cs="Times New Roman"/>
          <w:sz w:val="24"/>
          <w:szCs w:val="24"/>
          <w:lang w:eastAsia="ja-JP"/>
        </w:rPr>
        <w:t xml:space="preserve"> in online tutorial at UT</w:t>
      </w:r>
      <w:r w:rsidR="006B017B">
        <w:rPr>
          <w:rFonts w:ascii="Times New Roman" w:hAnsi="Times New Roman" w:cs="Times New Roman"/>
          <w:sz w:val="24"/>
          <w:szCs w:val="24"/>
          <w:lang w:eastAsia="ja-JP"/>
        </w:rPr>
        <w:t>. Some ECE student teachers felt that participating in online tutorial; made them proud of being UT students (</w:t>
      </w:r>
      <w:proofErr w:type="spellStart"/>
      <w:r w:rsidR="006B017B">
        <w:rPr>
          <w:rFonts w:ascii="Times New Roman" w:hAnsi="Times New Roman" w:cs="Times New Roman"/>
          <w:sz w:val="24"/>
          <w:szCs w:val="24"/>
          <w:lang w:eastAsia="ja-JP"/>
        </w:rPr>
        <w:t>Chandrawati</w:t>
      </w:r>
      <w:proofErr w:type="spellEnd"/>
      <w:r w:rsidR="006B017B">
        <w:rPr>
          <w:rFonts w:ascii="Times New Roman" w:hAnsi="Times New Roman" w:cs="Times New Roman"/>
          <w:sz w:val="24"/>
          <w:szCs w:val="24"/>
          <w:lang w:eastAsia="ja-JP"/>
        </w:rPr>
        <w:t xml:space="preserve">, 2015) because </w:t>
      </w:r>
      <w:r w:rsidR="006B017B" w:rsidRPr="005073EE">
        <w:rPr>
          <w:rFonts w:ascii="Times New Roman" w:hAnsi="Times New Roman" w:cs="Times New Roman"/>
          <w:sz w:val="24"/>
          <w:szCs w:val="24"/>
          <w:lang w:eastAsia="ja-JP"/>
        </w:rPr>
        <w:t xml:space="preserve">the ECE student teachers </w:t>
      </w:r>
      <w:r w:rsidR="006B017B">
        <w:rPr>
          <w:rFonts w:ascii="Times New Roman" w:hAnsi="Times New Roman" w:cs="Times New Roman"/>
          <w:sz w:val="24"/>
          <w:szCs w:val="24"/>
          <w:lang w:eastAsia="ja-JP"/>
        </w:rPr>
        <w:t xml:space="preserve">had to </w:t>
      </w:r>
      <w:r w:rsidRPr="005073EE">
        <w:rPr>
          <w:rFonts w:ascii="Times New Roman" w:hAnsi="Times New Roman" w:cs="Times New Roman"/>
          <w:sz w:val="24"/>
          <w:szCs w:val="24"/>
          <w:lang w:eastAsia="ja-JP"/>
        </w:rPr>
        <w:t>learn to use internet for learning</w:t>
      </w:r>
      <w:r w:rsidR="006B017B">
        <w:rPr>
          <w:rFonts w:ascii="Times New Roman" w:hAnsi="Times New Roman" w:cs="Times New Roman"/>
          <w:sz w:val="24"/>
          <w:szCs w:val="24"/>
          <w:lang w:eastAsia="ja-JP"/>
        </w:rPr>
        <w:t>.</w:t>
      </w:r>
      <w:r w:rsidRPr="005073EE">
        <w:rPr>
          <w:rFonts w:ascii="Times New Roman" w:hAnsi="Times New Roman" w:cs="Times New Roman"/>
          <w:sz w:val="24"/>
          <w:szCs w:val="24"/>
          <w:lang w:eastAsia="ja-JP"/>
        </w:rPr>
        <w:t xml:space="preserve"> Thus, in UT they learn to know and to learn how to be the professional ECE teachers</w:t>
      </w:r>
      <w:r w:rsidR="006B017B">
        <w:rPr>
          <w:rFonts w:ascii="Times New Roman" w:hAnsi="Times New Roman" w:cs="Times New Roman"/>
          <w:sz w:val="24"/>
          <w:szCs w:val="24"/>
          <w:lang w:eastAsia="ja-JP"/>
        </w:rPr>
        <w:t xml:space="preserve"> which is fit with the goals </w:t>
      </w:r>
      <w:r w:rsidR="00C50BF8">
        <w:rPr>
          <w:rFonts w:ascii="Times New Roman" w:hAnsi="Times New Roman" w:cs="Times New Roman"/>
          <w:sz w:val="24"/>
          <w:szCs w:val="24"/>
          <w:lang w:eastAsia="ja-JP"/>
        </w:rPr>
        <w:t>of the S1 PGPAUD-UT to help ECE teachers being professional ECE teachers</w:t>
      </w:r>
      <w:r w:rsidRPr="005073EE">
        <w:rPr>
          <w:rFonts w:ascii="Times New Roman" w:hAnsi="Times New Roman" w:cs="Times New Roman"/>
          <w:sz w:val="24"/>
          <w:szCs w:val="24"/>
          <w:lang w:eastAsia="ja-JP"/>
        </w:rPr>
        <w:t>.</w:t>
      </w:r>
    </w:p>
    <w:p w:rsidR="002116A7" w:rsidRDefault="00624A0F" w:rsidP="00AA460D">
      <w:pPr>
        <w:spacing w:after="0" w:line="360" w:lineRule="auto"/>
        <w:ind w:firstLine="720"/>
        <w:rPr>
          <w:rFonts w:ascii="Times New Roman" w:hAnsi="Times New Roman" w:cs="Times New Roman"/>
          <w:sz w:val="24"/>
          <w:szCs w:val="24"/>
          <w:lang w:eastAsia="ja-JP"/>
        </w:rPr>
      </w:pPr>
      <w:r>
        <w:rPr>
          <w:rFonts w:ascii="Times New Roman" w:hAnsi="Times New Roman" w:cs="Times New Roman"/>
          <w:sz w:val="24"/>
          <w:szCs w:val="24"/>
          <w:lang w:eastAsia="ja-JP"/>
        </w:rPr>
        <w:t>I</w:t>
      </w:r>
      <w:r w:rsidRPr="00624A0F">
        <w:rPr>
          <w:rFonts w:ascii="Times New Roman" w:hAnsi="Times New Roman" w:cs="Times New Roman"/>
          <w:sz w:val="24"/>
          <w:szCs w:val="24"/>
          <w:lang w:eastAsia="ja-JP"/>
        </w:rPr>
        <w:t xml:space="preserve">n 2013 UT </w:t>
      </w:r>
      <w:r>
        <w:rPr>
          <w:rFonts w:ascii="Times New Roman" w:hAnsi="Times New Roman" w:cs="Times New Roman"/>
          <w:sz w:val="24"/>
          <w:szCs w:val="24"/>
          <w:lang w:eastAsia="ja-JP"/>
        </w:rPr>
        <w:t>there were few UT’s ECE student Teachers who joined online tutorial</w:t>
      </w:r>
      <w:r w:rsidRPr="00624A0F">
        <w:rPr>
          <w:rFonts w:ascii="Times New Roman" w:hAnsi="Times New Roman" w:cs="Times New Roman"/>
          <w:sz w:val="24"/>
          <w:szCs w:val="24"/>
          <w:lang w:eastAsia="ja-JP"/>
        </w:rPr>
        <w:t xml:space="preserve"> </w:t>
      </w:r>
      <w:r w:rsidR="00DB4FF7">
        <w:rPr>
          <w:rFonts w:ascii="Times New Roman" w:hAnsi="Times New Roman" w:cs="Times New Roman"/>
          <w:sz w:val="24"/>
          <w:szCs w:val="24"/>
          <w:lang w:eastAsia="ja-JP"/>
        </w:rPr>
        <w:t>(</w:t>
      </w:r>
      <w:proofErr w:type="spellStart"/>
      <w:r w:rsidR="00DB4FF7">
        <w:rPr>
          <w:rFonts w:ascii="Times New Roman" w:hAnsi="Times New Roman" w:cs="Times New Roman"/>
          <w:sz w:val="24"/>
          <w:szCs w:val="24"/>
          <w:lang w:eastAsia="ja-JP"/>
        </w:rPr>
        <w:t>tuton</w:t>
      </w:r>
      <w:proofErr w:type="spellEnd"/>
      <w:r w:rsidR="00DB4FF7">
        <w:rPr>
          <w:rFonts w:ascii="Times New Roman" w:hAnsi="Times New Roman" w:cs="Times New Roman"/>
          <w:sz w:val="24"/>
          <w:szCs w:val="24"/>
          <w:lang w:eastAsia="ja-JP"/>
        </w:rPr>
        <w:t>)</w:t>
      </w:r>
      <w:r w:rsidR="00DB4FF7" w:rsidRPr="00DB4FF7">
        <w:rPr>
          <w:rFonts w:ascii="Times New Roman" w:hAnsi="Times New Roman" w:cs="Times New Roman"/>
          <w:sz w:val="24"/>
          <w:szCs w:val="24"/>
          <w:lang w:eastAsia="ja-JP"/>
        </w:rPr>
        <w:t xml:space="preserve"> </w:t>
      </w:r>
      <w:r w:rsidR="00DB4FF7">
        <w:rPr>
          <w:rFonts w:ascii="Times New Roman" w:hAnsi="Times New Roman" w:cs="Times New Roman"/>
          <w:sz w:val="24"/>
          <w:szCs w:val="24"/>
          <w:lang w:eastAsia="ja-JP"/>
        </w:rPr>
        <w:t>(</w:t>
      </w:r>
      <w:proofErr w:type="spellStart"/>
      <w:r w:rsidR="00DB4FF7">
        <w:rPr>
          <w:rFonts w:ascii="Times New Roman" w:hAnsi="Times New Roman" w:cs="Times New Roman"/>
          <w:sz w:val="24"/>
          <w:szCs w:val="24"/>
          <w:lang w:eastAsia="ja-JP"/>
        </w:rPr>
        <w:t>Chandrawa</w:t>
      </w:r>
      <w:r w:rsidR="00DB4FF7">
        <w:rPr>
          <w:rFonts w:ascii="Times New Roman" w:hAnsi="Times New Roman" w:cs="Times New Roman"/>
          <w:sz w:val="24"/>
          <w:szCs w:val="24"/>
          <w:lang w:eastAsia="ja-JP"/>
        </w:rPr>
        <w:t>ti</w:t>
      </w:r>
      <w:proofErr w:type="spellEnd"/>
      <w:r w:rsidR="00DB4FF7">
        <w:rPr>
          <w:rFonts w:ascii="Times New Roman" w:hAnsi="Times New Roman" w:cs="Times New Roman"/>
          <w:sz w:val="24"/>
          <w:szCs w:val="24"/>
          <w:lang w:eastAsia="ja-JP"/>
        </w:rPr>
        <w:t xml:space="preserve">, 2015), </w:t>
      </w:r>
      <w:r w:rsidRPr="00624A0F">
        <w:rPr>
          <w:rFonts w:ascii="Times New Roman" w:hAnsi="Times New Roman" w:cs="Times New Roman"/>
          <w:sz w:val="24"/>
          <w:szCs w:val="24"/>
          <w:lang w:eastAsia="ja-JP"/>
        </w:rPr>
        <w:t>but now the number</w:t>
      </w:r>
      <w:r w:rsidR="00DB4FF7">
        <w:rPr>
          <w:rFonts w:ascii="Times New Roman" w:hAnsi="Times New Roman" w:cs="Times New Roman"/>
          <w:sz w:val="24"/>
          <w:szCs w:val="24"/>
          <w:lang w:eastAsia="ja-JP"/>
        </w:rPr>
        <w:t xml:space="preserve"> of students learning with </w:t>
      </w:r>
      <w:proofErr w:type="spellStart"/>
      <w:r w:rsidR="00DB4FF7">
        <w:rPr>
          <w:rFonts w:ascii="Times New Roman" w:hAnsi="Times New Roman" w:cs="Times New Roman"/>
          <w:sz w:val="24"/>
          <w:szCs w:val="24"/>
          <w:lang w:eastAsia="ja-JP"/>
        </w:rPr>
        <w:t>tuton</w:t>
      </w:r>
      <w:proofErr w:type="spellEnd"/>
      <w:r w:rsidRPr="00624A0F">
        <w:rPr>
          <w:rFonts w:ascii="Times New Roman" w:hAnsi="Times New Roman" w:cs="Times New Roman"/>
          <w:sz w:val="24"/>
          <w:szCs w:val="24"/>
          <w:lang w:eastAsia="ja-JP"/>
        </w:rPr>
        <w:t xml:space="preserve"> has greatly increased</w:t>
      </w:r>
      <w:r>
        <w:rPr>
          <w:rFonts w:ascii="Times New Roman" w:hAnsi="Times New Roman" w:cs="Times New Roman"/>
          <w:sz w:val="24"/>
          <w:szCs w:val="24"/>
          <w:lang w:eastAsia="ja-JP"/>
        </w:rPr>
        <w:t xml:space="preserve"> </w:t>
      </w:r>
      <w:r w:rsidR="002116A7">
        <w:rPr>
          <w:rFonts w:ascii="Times New Roman" w:hAnsi="Times New Roman" w:cs="Times New Roman"/>
          <w:sz w:val="24"/>
          <w:szCs w:val="24"/>
          <w:lang w:eastAsia="ja-JP"/>
        </w:rPr>
        <w:t>The number of ECE UT student teachers who join and participated in online tutorial also tend to increase as the table below.</w:t>
      </w:r>
    </w:p>
    <w:p w:rsidR="00496F16" w:rsidRPr="00785F38" w:rsidRDefault="002116A7" w:rsidP="00496F16">
      <w:pPr>
        <w:spacing w:after="0" w:line="240" w:lineRule="auto"/>
        <w:jc w:val="center"/>
        <w:rPr>
          <w:rFonts w:ascii="Times New Roman" w:hAnsi="Times New Roman" w:cs="Times New Roman"/>
          <w:sz w:val="24"/>
          <w:szCs w:val="24"/>
        </w:rPr>
      </w:pPr>
      <w:r w:rsidRPr="00785F38">
        <w:rPr>
          <w:rFonts w:ascii="Times New Roman" w:hAnsi="Times New Roman" w:cs="Times New Roman"/>
          <w:sz w:val="24"/>
          <w:szCs w:val="24"/>
        </w:rPr>
        <w:t xml:space="preserve">Table 1. </w:t>
      </w:r>
    </w:p>
    <w:p w:rsidR="002116A7" w:rsidRPr="00785F38" w:rsidRDefault="002116A7" w:rsidP="00496F16">
      <w:pPr>
        <w:spacing w:after="0" w:line="240" w:lineRule="auto"/>
        <w:jc w:val="center"/>
        <w:rPr>
          <w:rFonts w:ascii="Times New Roman" w:hAnsi="Times New Roman" w:cs="Times New Roman"/>
          <w:sz w:val="24"/>
          <w:szCs w:val="24"/>
        </w:rPr>
      </w:pPr>
      <w:r w:rsidRPr="00785F38">
        <w:rPr>
          <w:rFonts w:ascii="Times New Roman" w:hAnsi="Times New Roman" w:cs="Times New Roman"/>
          <w:sz w:val="24"/>
          <w:szCs w:val="24"/>
        </w:rPr>
        <w:t>Data of UT’s ECE Student teachers who took online tutorials</w:t>
      </w:r>
    </w:p>
    <w:tbl>
      <w:tblPr>
        <w:tblStyle w:val="TableGrid"/>
        <w:tblW w:w="0" w:type="auto"/>
        <w:tblLook w:val="04A0" w:firstRow="1" w:lastRow="0" w:firstColumn="1" w:lastColumn="0" w:noHBand="0" w:noVBand="1"/>
      </w:tblPr>
      <w:tblGrid>
        <w:gridCol w:w="1078"/>
        <w:gridCol w:w="1078"/>
        <w:gridCol w:w="1077"/>
        <w:gridCol w:w="1077"/>
        <w:gridCol w:w="1077"/>
        <w:gridCol w:w="1077"/>
        <w:gridCol w:w="989"/>
        <w:gridCol w:w="876"/>
        <w:gridCol w:w="876"/>
      </w:tblGrid>
      <w:tr w:rsidR="002116A7" w:rsidRPr="00785F38" w:rsidTr="002116A7">
        <w:tc>
          <w:tcPr>
            <w:tcW w:w="1078" w:type="dxa"/>
          </w:tcPr>
          <w:p w:rsidR="002116A7" w:rsidRPr="00785F38" w:rsidRDefault="002116A7" w:rsidP="00527F05">
            <w:pPr>
              <w:rPr>
                <w:rFonts w:ascii="Times New Roman" w:hAnsi="Times New Roman" w:cs="Times New Roman"/>
                <w:sz w:val="24"/>
                <w:szCs w:val="24"/>
              </w:rPr>
            </w:pPr>
            <w:r w:rsidRPr="00785F38">
              <w:rPr>
                <w:rFonts w:ascii="Times New Roman" w:hAnsi="Times New Roman" w:cs="Times New Roman"/>
                <w:sz w:val="24"/>
                <w:szCs w:val="24"/>
              </w:rPr>
              <w:t>2015.1</w:t>
            </w:r>
          </w:p>
        </w:tc>
        <w:tc>
          <w:tcPr>
            <w:tcW w:w="1078" w:type="dxa"/>
          </w:tcPr>
          <w:p w:rsidR="002116A7" w:rsidRPr="00785F38" w:rsidRDefault="002116A7" w:rsidP="00527F05">
            <w:pPr>
              <w:rPr>
                <w:rFonts w:ascii="Times New Roman" w:hAnsi="Times New Roman" w:cs="Times New Roman"/>
                <w:sz w:val="24"/>
                <w:szCs w:val="24"/>
              </w:rPr>
            </w:pPr>
            <w:r w:rsidRPr="00785F38">
              <w:rPr>
                <w:rFonts w:ascii="Times New Roman" w:hAnsi="Times New Roman" w:cs="Times New Roman"/>
                <w:sz w:val="24"/>
                <w:szCs w:val="24"/>
              </w:rPr>
              <w:t>2015.2</w:t>
            </w:r>
          </w:p>
        </w:tc>
        <w:tc>
          <w:tcPr>
            <w:tcW w:w="1077" w:type="dxa"/>
          </w:tcPr>
          <w:p w:rsidR="002116A7" w:rsidRPr="00785F38" w:rsidRDefault="002116A7" w:rsidP="00527F05">
            <w:pPr>
              <w:rPr>
                <w:rFonts w:ascii="Times New Roman" w:hAnsi="Times New Roman" w:cs="Times New Roman"/>
                <w:sz w:val="24"/>
                <w:szCs w:val="24"/>
              </w:rPr>
            </w:pPr>
            <w:r w:rsidRPr="00785F38">
              <w:rPr>
                <w:rFonts w:ascii="Times New Roman" w:hAnsi="Times New Roman" w:cs="Times New Roman"/>
                <w:sz w:val="24"/>
                <w:szCs w:val="24"/>
              </w:rPr>
              <w:t>2016.1</w:t>
            </w:r>
          </w:p>
        </w:tc>
        <w:tc>
          <w:tcPr>
            <w:tcW w:w="1077" w:type="dxa"/>
          </w:tcPr>
          <w:p w:rsidR="002116A7" w:rsidRPr="00785F38" w:rsidRDefault="002116A7" w:rsidP="00527F05">
            <w:pPr>
              <w:rPr>
                <w:rFonts w:ascii="Times New Roman" w:hAnsi="Times New Roman" w:cs="Times New Roman"/>
                <w:sz w:val="24"/>
                <w:szCs w:val="24"/>
              </w:rPr>
            </w:pPr>
            <w:r w:rsidRPr="00785F38">
              <w:rPr>
                <w:rFonts w:ascii="Times New Roman" w:hAnsi="Times New Roman" w:cs="Times New Roman"/>
                <w:sz w:val="24"/>
                <w:szCs w:val="24"/>
              </w:rPr>
              <w:t>2016.2</w:t>
            </w:r>
          </w:p>
        </w:tc>
        <w:tc>
          <w:tcPr>
            <w:tcW w:w="1077" w:type="dxa"/>
          </w:tcPr>
          <w:p w:rsidR="002116A7" w:rsidRPr="00785F38" w:rsidRDefault="002116A7" w:rsidP="00527F05">
            <w:pPr>
              <w:rPr>
                <w:rFonts w:ascii="Times New Roman" w:hAnsi="Times New Roman" w:cs="Times New Roman"/>
                <w:sz w:val="24"/>
                <w:szCs w:val="24"/>
              </w:rPr>
            </w:pPr>
            <w:r w:rsidRPr="00785F38">
              <w:rPr>
                <w:rFonts w:ascii="Times New Roman" w:hAnsi="Times New Roman" w:cs="Times New Roman"/>
                <w:sz w:val="24"/>
                <w:szCs w:val="24"/>
              </w:rPr>
              <w:t>2017.1</w:t>
            </w:r>
          </w:p>
        </w:tc>
        <w:tc>
          <w:tcPr>
            <w:tcW w:w="1077" w:type="dxa"/>
          </w:tcPr>
          <w:p w:rsidR="002116A7" w:rsidRPr="00785F38" w:rsidRDefault="002116A7" w:rsidP="00527F05">
            <w:pPr>
              <w:rPr>
                <w:rFonts w:ascii="Times New Roman" w:hAnsi="Times New Roman" w:cs="Times New Roman"/>
                <w:sz w:val="24"/>
                <w:szCs w:val="24"/>
              </w:rPr>
            </w:pPr>
            <w:r w:rsidRPr="00785F38">
              <w:rPr>
                <w:rFonts w:ascii="Times New Roman" w:hAnsi="Times New Roman" w:cs="Times New Roman"/>
                <w:sz w:val="24"/>
                <w:szCs w:val="24"/>
              </w:rPr>
              <w:t>2017.2</w:t>
            </w:r>
          </w:p>
        </w:tc>
        <w:tc>
          <w:tcPr>
            <w:tcW w:w="989" w:type="dxa"/>
          </w:tcPr>
          <w:p w:rsidR="002116A7" w:rsidRPr="00785F38" w:rsidRDefault="002116A7" w:rsidP="00527F05">
            <w:pPr>
              <w:rPr>
                <w:rFonts w:ascii="Times New Roman" w:hAnsi="Times New Roman" w:cs="Times New Roman"/>
                <w:sz w:val="24"/>
                <w:szCs w:val="24"/>
              </w:rPr>
            </w:pPr>
            <w:r w:rsidRPr="00785F38">
              <w:rPr>
                <w:rFonts w:ascii="Times New Roman" w:hAnsi="Times New Roman" w:cs="Times New Roman"/>
                <w:sz w:val="24"/>
                <w:szCs w:val="24"/>
              </w:rPr>
              <w:t>2018.1</w:t>
            </w:r>
          </w:p>
        </w:tc>
        <w:tc>
          <w:tcPr>
            <w:tcW w:w="870" w:type="dxa"/>
          </w:tcPr>
          <w:p w:rsidR="002116A7" w:rsidRPr="00785F38" w:rsidRDefault="002116A7" w:rsidP="00527F05">
            <w:pPr>
              <w:rPr>
                <w:rFonts w:ascii="Times New Roman" w:hAnsi="Times New Roman" w:cs="Times New Roman"/>
                <w:sz w:val="24"/>
                <w:szCs w:val="24"/>
              </w:rPr>
            </w:pPr>
            <w:r w:rsidRPr="00785F38">
              <w:rPr>
                <w:rFonts w:ascii="Times New Roman" w:hAnsi="Times New Roman" w:cs="Times New Roman"/>
                <w:sz w:val="24"/>
                <w:szCs w:val="24"/>
              </w:rPr>
              <w:t>2018.2</w:t>
            </w:r>
          </w:p>
        </w:tc>
        <w:tc>
          <w:tcPr>
            <w:tcW w:w="830" w:type="dxa"/>
          </w:tcPr>
          <w:p w:rsidR="002116A7" w:rsidRPr="00785F38" w:rsidRDefault="002116A7" w:rsidP="00527F05">
            <w:pPr>
              <w:rPr>
                <w:rFonts w:ascii="Times New Roman" w:hAnsi="Times New Roman" w:cs="Times New Roman"/>
                <w:sz w:val="24"/>
                <w:szCs w:val="24"/>
              </w:rPr>
            </w:pPr>
            <w:r w:rsidRPr="00785F38">
              <w:rPr>
                <w:rFonts w:ascii="Times New Roman" w:hAnsi="Times New Roman" w:cs="Times New Roman"/>
                <w:sz w:val="24"/>
                <w:szCs w:val="24"/>
              </w:rPr>
              <w:t>2019.1</w:t>
            </w:r>
          </w:p>
        </w:tc>
      </w:tr>
      <w:tr w:rsidR="002116A7" w:rsidRPr="00785F38" w:rsidTr="002116A7">
        <w:tc>
          <w:tcPr>
            <w:tcW w:w="1078" w:type="dxa"/>
          </w:tcPr>
          <w:p w:rsidR="002116A7" w:rsidRPr="00785F38" w:rsidRDefault="002116A7" w:rsidP="00527F05">
            <w:pPr>
              <w:rPr>
                <w:rFonts w:ascii="Times New Roman" w:hAnsi="Times New Roman" w:cs="Times New Roman"/>
                <w:sz w:val="24"/>
                <w:szCs w:val="24"/>
                <w:lang w:val="en-US"/>
              </w:rPr>
            </w:pPr>
            <w:r w:rsidRPr="00785F38">
              <w:rPr>
                <w:rFonts w:ascii="Times New Roman" w:hAnsi="Times New Roman" w:cs="Times New Roman"/>
                <w:sz w:val="24"/>
                <w:szCs w:val="24"/>
                <w:lang w:val="en-US"/>
              </w:rPr>
              <w:t>-</w:t>
            </w:r>
          </w:p>
        </w:tc>
        <w:tc>
          <w:tcPr>
            <w:tcW w:w="1078" w:type="dxa"/>
          </w:tcPr>
          <w:p w:rsidR="002116A7" w:rsidRPr="00785F38" w:rsidRDefault="002116A7" w:rsidP="00527F05">
            <w:pPr>
              <w:rPr>
                <w:rFonts w:ascii="Times New Roman" w:hAnsi="Times New Roman" w:cs="Times New Roman"/>
                <w:sz w:val="24"/>
                <w:szCs w:val="24"/>
                <w:lang w:val="en-US"/>
              </w:rPr>
            </w:pPr>
            <w:r w:rsidRPr="00785F38">
              <w:rPr>
                <w:rFonts w:ascii="Times New Roman" w:hAnsi="Times New Roman" w:cs="Times New Roman"/>
                <w:sz w:val="24"/>
                <w:szCs w:val="24"/>
                <w:lang w:val="en-US"/>
              </w:rPr>
              <w:t>2666</w:t>
            </w:r>
          </w:p>
        </w:tc>
        <w:tc>
          <w:tcPr>
            <w:tcW w:w="1077" w:type="dxa"/>
          </w:tcPr>
          <w:p w:rsidR="002116A7" w:rsidRPr="00785F38" w:rsidRDefault="002116A7" w:rsidP="00527F05">
            <w:pPr>
              <w:rPr>
                <w:rFonts w:ascii="Times New Roman" w:hAnsi="Times New Roman" w:cs="Times New Roman"/>
                <w:sz w:val="24"/>
                <w:szCs w:val="24"/>
                <w:lang w:val="en-US"/>
              </w:rPr>
            </w:pPr>
            <w:r w:rsidRPr="00785F38">
              <w:rPr>
                <w:rFonts w:ascii="Times New Roman" w:hAnsi="Times New Roman" w:cs="Times New Roman"/>
                <w:sz w:val="24"/>
                <w:szCs w:val="24"/>
                <w:lang w:val="en-US"/>
              </w:rPr>
              <w:t>3632</w:t>
            </w:r>
          </w:p>
        </w:tc>
        <w:tc>
          <w:tcPr>
            <w:tcW w:w="1077" w:type="dxa"/>
          </w:tcPr>
          <w:p w:rsidR="002116A7" w:rsidRPr="00785F38" w:rsidRDefault="002116A7" w:rsidP="00527F05">
            <w:pPr>
              <w:rPr>
                <w:rFonts w:ascii="Times New Roman" w:hAnsi="Times New Roman" w:cs="Times New Roman"/>
                <w:sz w:val="24"/>
                <w:szCs w:val="24"/>
                <w:lang w:val="en-US"/>
              </w:rPr>
            </w:pPr>
            <w:r w:rsidRPr="00785F38">
              <w:rPr>
                <w:rFonts w:ascii="Times New Roman" w:hAnsi="Times New Roman" w:cs="Times New Roman"/>
                <w:sz w:val="24"/>
                <w:szCs w:val="24"/>
                <w:lang w:val="en-US"/>
              </w:rPr>
              <w:t>3486</w:t>
            </w:r>
          </w:p>
        </w:tc>
        <w:tc>
          <w:tcPr>
            <w:tcW w:w="1077" w:type="dxa"/>
          </w:tcPr>
          <w:p w:rsidR="002116A7" w:rsidRPr="00785F38" w:rsidRDefault="002116A7" w:rsidP="00527F05">
            <w:pPr>
              <w:rPr>
                <w:rFonts w:ascii="Times New Roman" w:hAnsi="Times New Roman" w:cs="Times New Roman"/>
                <w:sz w:val="24"/>
                <w:szCs w:val="24"/>
                <w:lang w:val="en-US"/>
              </w:rPr>
            </w:pPr>
            <w:r w:rsidRPr="00785F38">
              <w:rPr>
                <w:rFonts w:ascii="Times New Roman" w:hAnsi="Times New Roman" w:cs="Times New Roman"/>
                <w:sz w:val="24"/>
                <w:szCs w:val="24"/>
                <w:lang w:val="en-US"/>
              </w:rPr>
              <w:t>3457</w:t>
            </w:r>
          </w:p>
        </w:tc>
        <w:tc>
          <w:tcPr>
            <w:tcW w:w="1077" w:type="dxa"/>
          </w:tcPr>
          <w:p w:rsidR="002116A7" w:rsidRPr="00785F38" w:rsidRDefault="002116A7" w:rsidP="00527F05">
            <w:pPr>
              <w:rPr>
                <w:rFonts w:ascii="Times New Roman" w:hAnsi="Times New Roman" w:cs="Times New Roman"/>
                <w:sz w:val="24"/>
                <w:szCs w:val="24"/>
                <w:lang w:val="en-US"/>
              </w:rPr>
            </w:pPr>
            <w:r w:rsidRPr="00785F38">
              <w:rPr>
                <w:rFonts w:ascii="Times New Roman" w:hAnsi="Times New Roman" w:cs="Times New Roman"/>
                <w:sz w:val="24"/>
                <w:szCs w:val="24"/>
                <w:lang w:val="en-US"/>
              </w:rPr>
              <w:t>3457</w:t>
            </w:r>
          </w:p>
        </w:tc>
        <w:tc>
          <w:tcPr>
            <w:tcW w:w="989" w:type="dxa"/>
          </w:tcPr>
          <w:p w:rsidR="002116A7" w:rsidRPr="00785F38" w:rsidRDefault="002116A7" w:rsidP="00527F05">
            <w:pPr>
              <w:rPr>
                <w:rFonts w:ascii="Times New Roman" w:hAnsi="Times New Roman" w:cs="Times New Roman"/>
                <w:sz w:val="24"/>
                <w:szCs w:val="24"/>
                <w:lang w:val="en-US"/>
              </w:rPr>
            </w:pPr>
            <w:r w:rsidRPr="00785F38">
              <w:rPr>
                <w:rFonts w:ascii="Times New Roman" w:hAnsi="Times New Roman" w:cs="Times New Roman"/>
                <w:sz w:val="24"/>
                <w:szCs w:val="24"/>
                <w:lang w:val="en-US"/>
              </w:rPr>
              <w:t>3423</w:t>
            </w:r>
          </w:p>
        </w:tc>
        <w:tc>
          <w:tcPr>
            <w:tcW w:w="870" w:type="dxa"/>
          </w:tcPr>
          <w:p w:rsidR="002116A7" w:rsidRPr="00785F38" w:rsidRDefault="002116A7" w:rsidP="00527F05">
            <w:pPr>
              <w:rPr>
                <w:rFonts w:ascii="Times New Roman" w:hAnsi="Times New Roman" w:cs="Times New Roman"/>
                <w:sz w:val="24"/>
                <w:szCs w:val="24"/>
                <w:lang w:val="en-US"/>
              </w:rPr>
            </w:pPr>
            <w:r w:rsidRPr="00785F38">
              <w:rPr>
                <w:rFonts w:ascii="Times New Roman" w:hAnsi="Times New Roman" w:cs="Times New Roman"/>
                <w:sz w:val="24"/>
                <w:szCs w:val="24"/>
                <w:lang w:val="en-US"/>
              </w:rPr>
              <w:t>2924</w:t>
            </w:r>
          </w:p>
        </w:tc>
        <w:tc>
          <w:tcPr>
            <w:tcW w:w="830" w:type="dxa"/>
          </w:tcPr>
          <w:p w:rsidR="002116A7" w:rsidRPr="00785F38" w:rsidRDefault="002116A7" w:rsidP="00527F05">
            <w:pPr>
              <w:rPr>
                <w:rFonts w:ascii="Times New Roman" w:hAnsi="Times New Roman" w:cs="Times New Roman"/>
                <w:sz w:val="24"/>
                <w:szCs w:val="24"/>
                <w:lang w:val="en-US"/>
              </w:rPr>
            </w:pPr>
            <w:r w:rsidRPr="00785F38">
              <w:rPr>
                <w:rFonts w:ascii="Times New Roman" w:hAnsi="Times New Roman" w:cs="Times New Roman"/>
                <w:sz w:val="24"/>
                <w:szCs w:val="24"/>
                <w:lang w:val="en-US"/>
              </w:rPr>
              <w:t>6881</w:t>
            </w:r>
          </w:p>
        </w:tc>
      </w:tr>
    </w:tbl>
    <w:p w:rsidR="002116A7" w:rsidRDefault="002116A7" w:rsidP="002116A7">
      <w:pPr>
        <w:spacing w:after="0" w:line="360" w:lineRule="auto"/>
        <w:rPr>
          <w:rFonts w:ascii="Times New Roman" w:hAnsi="Times New Roman" w:cs="Times New Roman"/>
          <w:sz w:val="24"/>
          <w:szCs w:val="24"/>
          <w:lang w:eastAsia="ja-JP"/>
        </w:rPr>
      </w:pPr>
    </w:p>
    <w:p w:rsidR="002116A7" w:rsidRDefault="002116A7" w:rsidP="002116A7">
      <w:pPr>
        <w:spacing w:after="0" w:line="360" w:lineRule="auto"/>
        <w:rPr>
          <w:rFonts w:ascii="Times New Roman" w:hAnsi="Times New Roman" w:cs="Times New Roman"/>
          <w:sz w:val="24"/>
          <w:szCs w:val="24"/>
          <w:lang w:eastAsia="ja-JP"/>
        </w:rPr>
      </w:pPr>
      <w:r>
        <w:rPr>
          <w:rFonts w:ascii="Times New Roman" w:hAnsi="Times New Roman" w:cs="Times New Roman"/>
          <w:sz w:val="24"/>
          <w:szCs w:val="24"/>
          <w:lang w:eastAsia="ja-JP"/>
        </w:rPr>
        <w:t>From Table 1 we can see that the number of students who took online tutorials in 2016.1 is higher than that in 2016.2 to 2018.2. In fact, the number of students who took online tutorial decreased in 20182</w:t>
      </w:r>
      <w:r w:rsidR="00785F38">
        <w:rPr>
          <w:rFonts w:ascii="Times New Roman" w:hAnsi="Times New Roman" w:cs="Times New Roman"/>
          <w:sz w:val="24"/>
          <w:szCs w:val="24"/>
          <w:lang w:eastAsia="ja-JP"/>
        </w:rPr>
        <w:t xml:space="preserve"> but the number has increased more higher in 20191</w:t>
      </w:r>
      <w:r>
        <w:rPr>
          <w:rFonts w:ascii="Times New Roman" w:hAnsi="Times New Roman" w:cs="Times New Roman"/>
          <w:sz w:val="24"/>
          <w:szCs w:val="24"/>
          <w:lang w:eastAsia="ja-JP"/>
        </w:rPr>
        <w:t xml:space="preserve">. </w:t>
      </w:r>
      <w:r w:rsidR="00785F38">
        <w:rPr>
          <w:rFonts w:ascii="Times New Roman" w:hAnsi="Times New Roman" w:cs="Times New Roman"/>
          <w:sz w:val="24"/>
          <w:szCs w:val="24"/>
          <w:lang w:eastAsia="ja-JP"/>
        </w:rPr>
        <w:t xml:space="preserve">UT has given some trainings to guide UT’s new students to learn at UT. The new students learned some knowledge and skills to be independent learners including how to participate in online tutorial. </w:t>
      </w:r>
      <w:r>
        <w:rPr>
          <w:rFonts w:ascii="Times New Roman" w:hAnsi="Times New Roman" w:cs="Times New Roman"/>
          <w:sz w:val="24"/>
          <w:szCs w:val="24"/>
          <w:lang w:eastAsia="ja-JP"/>
        </w:rPr>
        <w:t xml:space="preserve">There are some reasons why the students did not participate in online tutorials </w:t>
      </w:r>
      <w:r w:rsidR="00785F38">
        <w:rPr>
          <w:rFonts w:ascii="Times New Roman" w:hAnsi="Times New Roman" w:cs="Times New Roman"/>
          <w:sz w:val="24"/>
          <w:szCs w:val="24"/>
          <w:lang w:eastAsia="ja-JP"/>
        </w:rPr>
        <w:t>such as they felt that they still did not understand how to get access to participate in online tutorial, even though there is an information about the procedure to join the online tutorial.</w:t>
      </w:r>
      <w:r>
        <w:rPr>
          <w:rFonts w:ascii="Times New Roman" w:hAnsi="Times New Roman" w:cs="Times New Roman"/>
          <w:sz w:val="24"/>
          <w:szCs w:val="24"/>
          <w:lang w:eastAsia="ja-JP"/>
        </w:rPr>
        <w:t xml:space="preserve"> </w:t>
      </w:r>
      <w:r w:rsidR="00785F38">
        <w:rPr>
          <w:rFonts w:ascii="Times New Roman" w:hAnsi="Times New Roman" w:cs="Times New Roman"/>
          <w:sz w:val="24"/>
          <w:szCs w:val="24"/>
          <w:lang w:eastAsia="ja-JP"/>
        </w:rPr>
        <w:t xml:space="preserve">The data </w:t>
      </w:r>
      <w:r>
        <w:rPr>
          <w:rFonts w:ascii="Times New Roman" w:hAnsi="Times New Roman" w:cs="Times New Roman"/>
          <w:sz w:val="24"/>
          <w:szCs w:val="24"/>
          <w:lang w:eastAsia="ja-JP"/>
        </w:rPr>
        <w:t>stated in this table.</w:t>
      </w:r>
    </w:p>
    <w:p w:rsidR="002116A7" w:rsidRDefault="002116A7" w:rsidP="002116A7">
      <w:pPr>
        <w:spacing w:after="0" w:line="360" w:lineRule="auto"/>
        <w:rPr>
          <w:rFonts w:ascii="Times New Roman" w:hAnsi="Times New Roman" w:cs="Times New Roman"/>
          <w:sz w:val="24"/>
          <w:szCs w:val="24"/>
          <w:lang w:eastAsia="ja-JP"/>
        </w:rPr>
      </w:pPr>
    </w:p>
    <w:p w:rsidR="00DB4FF7" w:rsidRDefault="00DB4FF7" w:rsidP="002116A7">
      <w:pPr>
        <w:spacing w:after="0" w:line="360" w:lineRule="auto"/>
        <w:rPr>
          <w:rFonts w:ascii="Times New Roman" w:hAnsi="Times New Roman" w:cs="Times New Roman"/>
          <w:sz w:val="24"/>
          <w:szCs w:val="24"/>
          <w:lang w:eastAsia="ja-JP"/>
        </w:rPr>
      </w:pPr>
    </w:p>
    <w:p w:rsidR="00DB4FF7" w:rsidRDefault="00DB4FF7" w:rsidP="002116A7">
      <w:pPr>
        <w:spacing w:after="0" w:line="360" w:lineRule="auto"/>
        <w:rPr>
          <w:rFonts w:ascii="Times New Roman" w:hAnsi="Times New Roman" w:cs="Times New Roman"/>
          <w:sz w:val="24"/>
          <w:szCs w:val="24"/>
          <w:lang w:eastAsia="ja-JP"/>
        </w:rPr>
      </w:pPr>
    </w:p>
    <w:p w:rsidR="00DB4FF7" w:rsidRDefault="00DB4FF7" w:rsidP="002116A7">
      <w:pPr>
        <w:spacing w:after="0" w:line="360" w:lineRule="auto"/>
        <w:rPr>
          <w:rFonts w:ascii="Times New Roman" w:hAnsi="Times New Roman" w:cs="Times New Roman"/>
          <w:sz w:val="24"/>
          <w:szCs w:val="24"/>
          <w:lang w:eastAsia="ja-JP"/>
        </w:rPr>
      </w:pPr>
    </w:p>
    <w:tbl>
      <w:tblPr>
        <w:tblStyle w:val="TableGrid"/>
        <w:tblW w:w="0" w:type="auto"/>
        <w:tblInd w:w="725" w:type="dxa"/>
        <w:tblLook w:val="04A0" w:firstRow="1" w:lastRow="0" w:firstColumn="1" w:lastColumn="0" w:noHBand="0" w:noVBand="1"/>
      </w:tblPr>
      <w:tblGrid>
        <w:gridCol w:w="2129"/>
        <w:gridCol w:w="2109"/>
        <w:gridCol w:w="2053"/>
        <w:gridCol w:w="2005"/>
      </w:tblGrid>
      <w:tr w:rsidR="00496F16" w:rsidRPr="004D537F" w:rsidTr="00527F05">
        <w:tc>
          <w:tcPr>
            <w:tcW w:w="8296" w:type="dxa"/>
            <w:gridSpan w:val="4"/>
            <w:tcBorders>
              <w:top w:val="nil"/>
              <w:left w:val="nil"/>
              <w:bottom w:val="single" w:sz="4" w:space="0" w:color="auto"/>
              <w:right w:val="nil"/>
            </w:tcBorders>
          </w:tcPr>
          <w:p w:rsidR="00496F16" w:rsidRPr="004D537F" w:rsidRDefault="00496F16" w:rsidP="00527F05">
            <w:pPr>
              <w:pStyle w:val="ListParagraph"/>
              <w:ind w:left="0"/>
              <w:jc w:val="center"/>
              <w:rPr>
                <w:rFonts w:asciiTheme="majorBidi" w:hAnsiTheme="majorBidi" w:cstheme="majorBidi"/>
                <w:sz w:val="24"/>
                <w:szCs w:val="24"/>
              </w:rPr>
            </w:pPr>
            <w:r w:rsidRPr="004D537F">
              <w:rPr>
                <w:rFonts w:asciiTheme="majorBidi" w:hAnsiTheme="majorBidi" w:cstheme="majorBidi"/>
                <w:sz w:val="24"/>
                <w:szCs w:val="24"/>
              </w:rPr>
              <w:lastRenderedPageBreak/>
              <w:t xml:space="preserve">Tabel </w:t>
            </w:r>
            <w:r>
              <w:rPr>
                <w:rFonts w:asciiTheme="majorBidi" w:hAnsiTheme="majorBidi" w:cstheme="majorBidi"/>
                <w:sz w:val="24"/>
                <w:szCs w:val="24"/>
                <w:lang w:val="en-US"/>
              </w:rPr>
              <w:t>2</w:t>
            </w:r>
            <w:r w:rsidRPr="004D537F">
              <w:rPr>
                <w:rFonts w:asciiTheme="majorBidi" w:hAnsiTheme="majorBidi" w:cstheme="majorBidi"/>
                <w:sz w:val="24"/>
                <w:szCs w:val="24"/>
              </w:rPr>
              <w:t>.</w:t>
            </w:r>
          </w:p>
          <w:p w:rsidR="00496F16" w:rsidRPr="00496F16" w:rsidRDefault="00496F16" w:rsidP="00496F16">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UT’s ECE student teachers’ perception about the information about the easiness in  joining  the online tutorial in UT’s web</w:t>
            </w:r>
          </w:p>
        </w:tc>
      </w:tr>
      <w:tr w:rsidR="00496F16" w:rsidRPr="004D537F" w:rsidTr="00527F05">
        <w:tc>
          <w:tcPr>
            <w:tcW w:w="2129" w:type="dxa"/>
            <w:vMerge w:val="restart"/>
            <w:tcBorders>
              <w:top w:val="single" w:sz="4" w:space="0" w:color="auto"/>
            </w:tcBorders>
          </w:tcPr>
          <w:p w:rsidR="00496F16" w:rsidRPr="00496F16" w:rsidRDefault="00496F16" w:rsidP="00527F05">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number of statement</w:t>
            </w:r>
          </w:p>
        </w:tc>
        <w:tc>
          <w:tcPr>
            <w:tcW w:w="2109" w:type="dxa"/>
            <w:vMerge w:val="restart"/>
            <w:tcBorders>
              <w:top w:val="single" w:sz="4" w:space="0" w:color="auto"/>
            </w:tcBorders>
          </w:tcPr>
          <w:p w:rsidR="00496F16" w:rsidRPr="00496F16" w:rsidRDefault="00496F16" w:rsidP="00496F16">
            <w:pPr>
              <w:pStyle w:val="ListParagraph"/>
              <w:ind w:left="0"/>
              <w:jc w:val="center"/>
              <w:rPr>
                <w:rFonts w:asciiTheme="majorBidi" w:hAnsiTheme="majorBidi" w:cstheme="majorBidi"/>
                <w:sz w:val="24"/>
                <w:szCs w:val="24"/>
                <w:lang w:val="en-US"/>
              </w:rPr>
            </w:pPr>
            <w:r w:rsidRPr="004D537F">
              <w:rPr>
                <w:rFonts w:asciiTheme="majorBidi" w:hAnsiTheme="majorBidi" w:cstheme="majorBidi"/>
                <w:sz w:val="24"/>
                <w:szCs w:val="24"/>
              </w:rPr>
              <w:t xml:space="preserve">Alternatif </w:t>
            </w:r>
            <w:r>
              <w:rPr>
                <w:rFonts w:asciiTheme="majorBidi" w:hAnsiTheme="majorBidi" w:cstheme="majorBidi"/>
                <w:sz w:val="24"/>
                <w:szCs w:val="24"/>
                <w:lang w:val="en-US"/>
              </w:rPr>
              <w:t>answer</w:t>
            </w:r>
          </w:p>
        </w:tc>
        <w:tc>
          <w:tcPr>
            <w:tcW w:w="4058" w:type="dxa"/>
            <w:gridSpan w:val="2"/>
            <w:tcBorders>
              <w:top w:val="single" w:sz="4" w:space="0" w:color="auto"/>
            </w:tcBorders>
          </w:tcPr>
          <w:p w:rsidR="00496F16" w:rsidRPr="004D537F" w:rsidRDefault="00496F16" w:rsidP="00527F05">
            <w:pPr>
              <w:pStyle w:val="ListParagraph"/>
              <w:ind w:left="0"/>
              <w:jc w:val="center"/>
              <w:rPr>
                <w:rFonts w:asciiTheme="majorBidi" w:hAnsiTheme="majorBidi" w:cstheme="majorBidi"/>
                <w:sz w:val="24"/>
                <w:szCs w:val="24"/>
              </w:rPr>
            </w:pPr>
            <w:r w:rsidRPr="004D537F">
              <w:rPr>
                <w:rFonts w:asciiTheme="majorBidi" w:hAnsiTheme="majorBidi" w:cstheme="majorBidi"/>
                <w:sz w:val="24"/>
                <w:szCs w:val="24"/>
              </w:rPr>
              <w:t>Skor</w:t>
            </w:r>
          </w:p>
        </w:tc>
      </w:tr>
      <w:tr w:rsidR="00496F16" w:rsidRPr="004D537F" w:rsidTr="00527F05">
        <w:trPr>
          <w:trHeight w:val="99"/>
        </w:trPr>
        <w:tc>
          <w:tcPr>
            <w:tcW w:w="2129" w:type="dxa"/>
            <w:vMerge/>
          </w:tcPr>
          <w:p w:rsidR="00496F16" w:rsidRPr="004D537F" w:rsidRDefault="00496F16" w:rsidP="00527F05">
            <w:pPr>
              <w:pStyle w:val="ListParagraph"/>
              <w:ind w:left="0"/>
              <w:jc w:val="center"/>
              <w:rPr>
                <w:rFonts w:asciiTheme="majorBidi" w:hAnsiTheme="majorBidi" w:cstheme="majorBidi"/>
                <w:sz w:val="24"/>
                <w:szCs w:val="24"/>
              </w:rPr>
            </w:pPr>
          </w:p>
        </w:tc>
        <w:tc>
          <w:tcPr>
            <w:tcW w:w="2109" w:type="dxa"/>
            <w:vMerge/>
          </w:tcPr>
          <w:p w:rsidR="00496F16" w:rsidRPr="004D537F" w:rsidRDefault="00496F16" w:rsidP="00527F05">
            <w:pPr>
              <w:pStyle w:val="ListParagraph"/>
              <w:ind w:left="0"/>
              <w:jc w:val="center"/>
              <w:rPr>
                <w:rFonts w:asciiTheme="majorBidi" w:hAnsiTheme="majorBidi" w:cstheme="majorBidi"/>
                <w:sz w:val="24"/>
                <w:szCs w:val="24"/>
              </w:rPr>
            </w:pPr>
          </w:p>
        </w:tc>
        <w:tc>
          <w:tcPr>
            <w:tcW w:w="2053" w:type="dxa"/>
          </w:tcPr>
          <w:p w:rsidR="00496F16" w:rsidRPr="00496F16" w:rsidRDefault="00496F16" w:rsidP="00527F05">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number</w:t>
            </w:r>
          </w:p>
        </w:tc>
        <w:tc>
          <w:tcPr>
            <w:tcW w:w="2005" w:type="dxa"/>
          </w:tcPr>
          <w:p w:rsidR="00496F16" w:rsidRPr="004D537F" w:rsidRDefault="00496F16" w:rsidP="00527F05">
            <w:pPr>
              <w:pStyle w:val="ListParagraph"/>
              <w:ind w:left="0"/>
              <w:jc w:val="center"/>
              <w:rPr>
                <w:rFonts w:asciiTheme="majorBidi" w:hAnsiTheme="majorBidi" w:cstheme="majorBidi"/>
                <w:sz w:val="24"/>
                <w:szCs w:val="24"/>
              </w:rPr>
            </w:pPr>
            <w:r w:rsidRPr="004D537F">
              <w:rPr>
                <w:rFonts w:asciiTheme="majorBidi" w:hAnsiTheme="majorBidi" w:cstheme="majorBidi"/>
                <w:sz w:val="24"/>
                <w:szCs w:val="24"/>
              </w:rPr>
              <w:t>%</w:t>
            </w:r>
          </w:p>
        </w:tc>
      </w:tr>
      <w:tr w:rsidR="00496F16" w:rsidRPr="004D537F" w:rsidTr="00527F05">
        <w:tc>
          <w:tcPr>
            <w:tcW w:w="2129" w:type="dxa"/>
            <w:vMerge w:val="restart"/>
          </w:tcPr>
          <w:p w:rsidR="00496F16" w:rsidRPr="004D537F" w:rsidRDefault="00496F16" w:rsidP="00527F05">
            <w:pPr>
              <w:pStyle w:val="ListParagraph"/>
              <w:ind w:left="0"/>
              <w:jc w:val="center"/>
              <w:rPr>
                <w:rFonts w:asciiTheme="majorBidi" w:hAnsiTheme="majorBidi" w:cstheme="majorBidi"/>
                <w:sz w:val="24"/>
                <w:szCs w:val="24"/>
              </w:rPr>
            </w:pPr>
            <w:r w:rsidRPr="004D537F">
              <w:rPr>
                <w:rFonts w:asciiTheme="majorBidi" w:hAnsiTheme="majorBidi" w:cstheme="majorBidi"/>
                <w:sz w:val="24"/>
                <w:szCs w:val="24"/>
              </w:rPr>
              <w:t>41</w:t>
            </w:r>
          </w:p>
        </w:tc>
        <w:tc>
          <w:tcPr>
            <w:tcW w:w="2109" w:type="dxa"/>
          </w:tcPr>
          <w:p w:rsidR="00496F16" w:rsidRPr="00496F16" w:rsidRDefault="00496F16" w:rsidP="00527F05">
            <w:pPr>
              <w:pStyle w:val="ListParagraph"/>
              <w:ind w:left="0"/>
              <w:rPr>
                <w:rFonts w:asciiTheme="majorBidi" w:hAnsiTheme="majorBidi" w:cstheme="majorBidi"/>
                <w:sz w:val="24"/>
                <w:szCs w:val="24"/>
                <w:lang w:val="en-US"/>
              </w:rPr>
            </w:pPr>
            <w:r>
              <w:rPr>
                <w:rFonts w:asciiTheme="majorBidi" w:hAnsiTheme="majorBidi" w:cstheme="majorBidi"/>
                <w:sz w:val="24"/>
                <w:szCs w:val="24"/>
                <w:lang w:val="en-US"/>
              </w:rPr>
              <w:t>Agree</w:t>
            </w:r>
          </w:p>
        </w:tc>
        <w:tc>
          <w:tcPr>
            <w:tcW w:w="2053" w:type="dxa"/>
          </w:tcPr>
          <w:p w:rsidR="00496F16" w:rsidRPr="004D537F" w:rsidRDefault="00496F16" w:rsidP="00527F05">
            <w:pPr>
              <w:pStyle w:val="ListParagraph"/>
              <w:ind w:left="0"/>
              <w:rPr>
                <w:rFonts w:asciiTheme="majorBidi" w:hAnsiTheme="majorBidi" w:cstheme="majorBidi"/>
                <w:sz w:val="24"/>
                <w:szCs w:val="24"/>
              </w:rPr>
            </w:pPr>
            <w:r w:rsidRPr="004D537F">
              <w:rPr>
                <w:rFonts w:asciiTheme="majorBidi" w:hAnsiTheme="majorBidi" w:cstheme="majorBidi"/>
                <w:sz w:val="24"/>
                <w:szCs w:val="24"/>
              </w:rPr>
              <w:t>3</w:t>
            </w:r>
          </w:p>
        </w:tc>
        <w:tc>
          <w:tcPr>
            <w:tcW w:w="2005" w:type="dxa"/>
          </w:tcPr>
          <w:p w:rsidR="00496F16" w:rsidRPr="004D537F" w:rsidRDefault="00496F16" w:rsidP="00527F05">
            <w:pPr>
              <w:pStyle w:val="ListParagraph"/>
              <w:ind w:left="0"/>
              <w:rPr>
                <w:rFonts w:asciiTheme="majorBidi" w:hAnsiTheme="majorBidi" w:cstheme="majorBidi"/>
                <w:sz w:val="24"/>
                <w:szCs w:val="24"/>
              </w:rPr>
            </w:pPr>
            <w:r w:rsidRPr="004D537F">
              <w:rPr>
                <w:rFonts w:asciiTheme="majorBidi" w:hAnsiTheme="majorBidi" w:cstheme="majorBidi"/>
                <w:sz w:val="24"/>
                <w:szCs w:val="24"/>
              </w:rPr>
              <w:t>18</w:t>
            </w:r>
          </w:p>
        </w:tc>
      </w:tr>
      <w:tr w:rsidR="00496F16" w:rsidRPr="004D537F" w:rsidTr="00527F05">
        <w:tc>
          <w:tcPr>
            <w:tcW w:w="2129" w:type="dxa"/>
            <w:vMerge/>
          </w:tcPr>
          <w:p w:rsidR="00496F16" w:rsidRPr="004D537F" w:rsidRDefault="00496F16" w:rsidP="00527F05">
            <w:pPr>
              <w:pStyle w:val="ListParagraph"/>
              <w:ind w:left="0"/>
              <w:rPr>
                <w:rFonts w:asciiTheme="majorBidi" w:hAnsiTheme="majorBidi" w:cstheme="majorBidi"/>
                <w:sz w:val="24"/>
                <w:szCs w:val="24"/>
              </w:rPr>
            </w:pPr>
          </w:p>
        </w:tc>
        <w:tc>
          <w:tcPr>
            <w:tcW w:w="2109" w:type="dxa"/>
          </w:tcPr>
          <w:p w:rsidR="00496F16" w:rsidRPr="00496F16" w:rsidRDefault="00496F16" w:rsidP="00527F05">
            <w:pPr>
              <w:pStyle w:val="ListParagraph"/>
              <w:ind w:left="0"/>
              <w:rPr>
                <w:rFonts w:asciiTheme="majorBidi" w:hAnsiTheme="majorBidi" w:cstheme="majorBidi"/>
                <w:sz w:val="24"/>
                <w:szCs w:val="24"/>
                <w:lang w:val="en-US"/>
              </w:rPr>
            </w:pPr>
            <w:r>
              <w:rPr>
                <w:rFonts w:asciiTheme="majorBidi" w:hAnsiTheme="majorBidi" w:cstheme="majorBidi"/>
                <w:sz w:val="24"/>
                <w:szCs w:val="24"/>
                <w:lang w:val="en-US"/>
              </w:rPr>
              <w:t>somewhat agree</w:t>
            </w:r>
          </w:p>
        </w:tc>
        <w:tc>
          <w:tcPr>
            <w:tcW w:w="2053" w:type="dxa"/>
          </w:tcPr>
          <w:p w:rsidR="00496F16" w:rsidRPr="004D537F" w:rsidRDefault="00496F16" w:rsidP="00527F05">
            <w:pPr>
              <w:pStyle w:val="ListParagraph"/>
              <w:ind w:left="0"/>
              <w:rPr>
                <w:rFonts w:asciiTheme="majorBidi" w:hAnsiTheme="majorBidi" w:cstheme="majorBidi"/>
                <w:sz w:val="24"/>
                <w:szCs w:val="24"/>
              </w:rPr>
            </w:pPr>
            <w:r w:rsidRPr="004D537F">
              <w:rPr>
                <w:rFonts w:asciiTheme="majorBidi" w:hAnsiTheme="majorBidi" w:cstheme="majorBidi"/>
                <w:sz w:val="24"/>
                <w:szCs w:val="24"/>
              </w:rPr>
              <w:t>10</w:t>
            </w:r>
          </w:p>
        </w:tc>
        <w:tc>
          <w:tcPr>
            <w:tcW w:w="2005" w:type="dxa"/>
          </w:tcPr>
          <w:p w:rsidR="00496F16" w:rsidRPr="004D537F" w:rsidRDefault="00496F16" w:rsidP="00527F05">
            <w:pPr>
              <w:pStyle w:val="ListParagraph"/>
              <w:ind w:left="0"/>
              <w:rPr>
                <w:rFonts w:asciiTheme="majorBidi" w:hAnsiTheme="majorBidi" w:cstheme="majorBidi"/>
                <w:sz w:val="24"/>
                <w:szCs w:val="24"/>
              </w:rPr>
            </w:pPr>
            <w:r w:rsidRPr="004D537F">
              <w:rPr>
                <w:rFonts w:asciiTheme="majorBidi" w:hAnsiTheme="majorBidi" w:cstheme="majorBidi"/>
                <w:sz w:val="24"/>
                <w:szCs w:val="24"/>
              </w:rPr>
              <w:t>59</w:t>
            </w:r>
          </w:p>
        </w:tc>
      </w:tr>
      <w:tr w:rsidR="00496F16" w:rsidRPr="004D537F" w:rsidTr="00527F05">
        <w:tc>
          <w:tcPr>
            <w:tcW w:w="2129" w:type="dxa"/>
            <w:vMerge/>
          </w:tcPr>
          <w:p w:rsidR="00496F16" w:rsidRPr="004D537F" w:rsidRDefault="00496F16" w:rsidP="00527F05">
            <w:pPr>
              <w:pStyle w:val="ListParagraph"/>
              <w:ind w:left="0"/>
              <w:rPr>
                <w:rFonts w:asciiTheme="majorBidi" w:hAnsiTheme="majorBidi" w:cstheme="majorBidi"/>
                <w:sz w:val="24"/>
                <w:szCs w:val="24"/>
              </w:rPr>
            </w:pPr>
          </w:p>
        </w:tc>
        <w:tc>
          <w:tcPr>
            <w:tcW w:w="2109" w:type="dxa"/>
          </w:tcPr>
          <w:p w:rsidR="00496F16" w:rsidRPr="00496F16" w:rsidRDefault="00496F16" w:rsidP="00527F05">
            <w:pPr>
              <w:pStyle w:val="ListParagraph"/>
              <w:ind w:left="0"/>
              <w:rPr>
                <w:rFonts w:asciiTheme="majorBidi" w:hAnsiTheme="majorBidi" w:cstheme="majorBidi"/>
                <w:sz w:val="24"/>
                <w:szCs w:val="24"/>
                <w:lang w:val="en-US"/>
              </w:rPr>
            </w:pPr>
            <w:r>
              <w:rPr>
                <w:rFonts w:asciiTheme="majorBidi" w:hAnsiTheme="majorBidi" w:cstheme="majorBidi"/>
                <w:sz w:val="24"/>
                <w:szCs w:val="24"/>
                <w:lang w:val="en-US"/>
              </w:rPr>
              <w:t>not agree</w:t>
            </w:r>
          </w:p>
        </w:tc>
        <w:tc>
          <w:tcPr>
            <w:tcW w:w="2053" w:type="dxa"/>
          </w:tcPr>
          <w:p w:rsidR="00496F16" w:rsidRPr="004D537F" w:rsidRDefault="00496F16" w:rsidP="00527F05">
            <w:pPr>
              <w:pStyle w:val="ListParagraph"/>
              <w:ind w:left="0"/>
              <w:rPr>
                <w:rFonts w:asciiTheme="majorBidi" w:hAnsiTheme="majorBidi" w:cstheme="majorBidi"/>
                <w:sz w:val="24"/>
                <w:szCs w:val="24"/>
              </w:rPr>
            </w:pPr>
            <w:r w:rsidRPr="004D537F">
              <w:rPr>
                <w:rFonts w:asciiTheme="majorBidi" w:hAnsiTheme="majorBidi" w:cstheme="majorBidi"/>
                <w:sz w:val="24"/>
                <w:szCs w:val="24"/>
              </w:rPr>
              <w:t>4</w:t>
            </w:r>
          </w:p>
        </w:tc>
        <w:tc>
          <w:tcPr>
            <w:tcW w:w="2005" w:type="dxa"/>
          </w:tcPr>
          <w:p w:rsidR="00496F16" w:rsidRPr="004D537F" w:rsidRDefault="00496F16" w:rsidP="00527F05">
            <w:pPr>
              <w:pStyle w:val="ListParagraph"/>
              <w:ind w:left="0"/>
              <w:rPr>
                <w:rFonts w:asciiTheme="majorBidi" w:hAnsiTheme="majorBidi" w:cstheme="majorBidi"/>
                <w:sz w:val="24"/>
                <w:szCs w:val="24"/>
              </w:rPr>
            </w:pPr>
            <w:r w:rsidRPr="004D537F">
              <w:rPr>
                <w:rFonts w:asciiTheme="majorBidi" w:hAnsiTheme="majorBidi" w:cstheme="majorBidi"/>
                <w:sz w:val="24"/>
                <w:szCs w:val="24"/>
              </w:rPr>
              <w:t>24</w:t>
            </w:r>
          </w:p>
        </w:tc>
      </w:tr>
      <w:tr w:rsidR="00496F16" w:rsidRPr="004D537F" w:rsidTr="00527F05">
        <w:tc>
          <w:tcPr>
            <w:tcW w:w="4238" w:type="dxa"/>
            <w:gridSpan w:val="2"/>
          </w:tcPr>
          <w:p w:rsidR="00496F16" w:rsidRPr="00DB4FF7" w:rsidRDefault="00DB4FF7" w:rsidP="00527F05">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 xml:space="preserve">Total </w:t>
            </w:r>
          </w:p>
        </w:tc>
        <w:tc>
          <w:tcPr>
            <w:tcW w:w="2053" w:type="dxa"/>
          </w:tcPr>
          <w:p w:rsidR="00496F16" w:rsidRPr="004D537F" w:rsidRDefault="00496F16" w:rsidP="00527F05">
            <w:pPr>
              <w:pStyle w:val="ListParagraph"/>
              <w:ind w:left="0"/>
              <w:rPr>
                <w:rFonts w:asciiTheme="majorBidi" w:hAnsiTheme="majorBidi" w:cstheme="majorBidi"/>
                <w:sz w:val="24"/>
                <w:szCs w:val="24"/>
              </w:rPr>
            </w:pPr>
            <w:r w:rsidRPr="004D537F">
              <w:rPr>
                <w:rFonts w:asciiTheme="majorBidi" w:hAnsiTheme="majorBidi" w:cstheme="majorBidi"/>
                <w:sz w:val="24"/>
                <w:szCs w:val="24"/>
              </w:rPr>
              <w:t>17</w:t>
            </w:r>
          </w:p>
        </w:tc>
        <w:tc>
          <w:tcPr>
            <w:tcW w:w="2005" w:type="dxa"/>
          </w:tcPr>
          <w:p w:rsidR="00496F16" w:rsidRPr="004D537F" w:rsidRDefault="00496F16" w:rsidP="00527F05">
            <w:pPr>
              <w:pStyle w:val="ListParagraph"/>
              <w:ind w:left="0"/>
              <w:rPr>
                <w:rFonts w:asciiTheme="majorBidi" w:hAnsiTheme="majorBidi" w:cstheme="majorBidi"/>
                <w:sz w:val="24"/>
                <w:szCs w:val="24"/>
              </w:rPr>
            </w:pPr>
            <w:r w:rsidRPr="004D537F">
              <w:rPr>
                <w:rFonts w:asciiTheme="majorBidi" w:hAnsiTheme="majorBidi" w:cstheme="majorBidi"/>
                <w:sz w:val="24"/>
                <w:szCs w:val="24"/>
              </w:rPr>
              <w:t>100%</w:t>
            </w:r>
          </w:p>
        </w:tc>
      </w:tr>
    </w:tbl>
    <w:p w:rsidR="00496F16" w:rsidRDefault="00496F16" w:rsidP="002116A7">
      <w:pPr>
        <w:spacing w:after="0" w:line="360" w:lineRule="auto"/>
        <w:rPr>
          <w:rFonts w:ascii="Times New Roman" w:hAnsi="Times New Roman" w:cs="Times New Roman"/>
          <w:sz w:val="24"/>
          <w:szCs w:val="24"/>
          <w:lang w:eastAsia="ja-JP"/>
        </w:rPr>
      </w:pPr>
    </w:p>
    <w:p w:rsidR="00496F16" w:rsidRDefault="00496F16" w:rsidP="002116A7">
      <w:pPr>
        <w:spacing w:after="0" w:line="360" w:lineRule="auto"/>
        <w:rPr>
          <w:rFonts w:ascii="Times New Roman" w:hAnsi="Times New Roman" w:cs="Times New Roman"/>
          <w:sz w:val="24"/>
          <w:szCs w:val="24"/>
          <w:lang w:eastAsia="ja-JP"/>
        </w:rPr>
      </w:pPr>
      <w:r>
        <w:rPr>
          <w:rFonts w:ascii="Times New Roman" w:hAnsi="Times New Roman" w:cs="Times New Roman"/>
          <w:sz w:val="24"/>
          <w:szCs w:val="24"/>
          <w:lang w:eastAsia="ja-JP"/>
        </w:rPr>
        <w:t>From Table 2 we can see that may UT’s ECE students still did not understand the procedure to join the online tutorial. It means UT should give more guidance and information and mo</w:t>
      </w:r>
      <w:r w:rsidR="00755152">
        <w:rPr>
          <w:rFonts w:ascii="Times New Roman" w:hAnsi="Times New Roman" w:cs="Times New Roman"/>
          <w:sz w:val="24"/>
          <w:szCs w:val="24"/>
          <w:lang w:eastAsia="ja-JP"/>
        </w:rPr>
        <w:t>tivation for the students to mak</w:t>
      </w:r>
      <w:r>
        <w:rPr>
          <w:rFonts w:ascii="Times New Roman" w:hAnsi="Times New Roman" w:cs="Times New Roman"/>
          <w:sz w:val="24"/>
          <w:szCs w:val="24"/>
          <w:lang w:eastAsia="ja-JP"/>
        </w:rPr>
        <w:t>e them participate in online tutorials.</w:t>
      </w:r>
      <w:r w:rsidR="00755152">
        <w:rPr>
          <w:rFonts w:ascii="Times New Roman" w:hAnsi="Times New Roman" w:cs="Times New Roman"/>
          <w:sz w:val="24"/>
          <w:szCs w:val="24"/>
          <w:lang w:eastAsia="ja-JP"/>
        </w:rPr>
        <w:t xml:space="preserve"> Further, the UT’s ECE graduates informed that only 46% of them felt that their skills in dealing with computers are good</w:t>
      </w:r>
      <w:r w:rsidR="00DB4FF7">
        <w:rPr>
          <w:rFonts w:ascii="Times New Roman" w:hAnsi="Times New Roman" w:cs="Times New Roman"/>
          <w:sz w:val="24"/>
          <w:szCs w:val="24"/>
          <w:lang w:eastAsia="ja-JP"/>
        </w:rPr>
        <w:t xml:space="preserve"> (Novita et al, </w:t>
      </w:r>
      <w:r w:rsidR="00785F38">
        <w:rPr>
          <w:rFonts w:ascii="Times New Roman" w:hAnsi="Times New Roman" w:cs="Times New Roman"/>
          <w:sz w:val="24"/>
          <w:szCs w:val="24"/>
          <w:lang w:eastAsia="ja-JP"/>
        </w:rPr>
        <w:t>2018)</w:t>
      </w:r>
      <w:r w:rsidR="00755152">
        <w:rPr>
          <w:rFonts w:ascii="Times New Roman" w:hAnsi="Times New Roman" w:cs="Times New Roman"/>
          <w:sz w:val="24"/>
          <w:szCs w:val="24"/>
          <w:lang w:eastAsia="ja-JP"/>
        </w:rPr>
        <w:t xml:space="preserve">. It means UT has to give more trainings about computer literacy to the students. </w:t>
      </w:r>
    </w:p>
    <w:p w:rsidR="00DB4FF7" w:rsidRPr="004D537F" w:rsidRDefault="00DB4FF7" w:rsidP="00E645CC">
      <w:pPr>
        <w:spacing w:after="0" w:line="360" w:lineRule="auto"/>
        <w:rPr>
          <w:rFonts w:asciiTheme="majorBidi" w:hAnsiTheme="majorBidi" w:cstheme="majorBidi"/>
          <w:sz w:val="24"/>
          <w:szCs w:val="24"/>
        </w:rPr>
      </w:pPr>
      <w:r>
        <w:rPr>
          <w:rFonts w:ascii="Times New Roman" w:hAnsi="Times New Roman" w:cs="Times New Roman"/>
          <w:sz w:val="24"/>
          <w:szCs w:val="24"/>
          <w:lang w:eastAsia="ja-JP"/>
        </w:rPr>
        <w:tab/>
      </w:r>
      <w:bookmarkStart w:id="1" w:name="_GoBack"/>
      <w:bookmarkEnd w:id="1"/>
    </w:p>
    <w:tbl>
      <w:tblPr>
        <w:tblStyle w:val="TableGrid"/>
        <w:tblW w:w="0" w:type="auto"/>
        <w:tblInd w:w="720" w:type="dxa"/>
        <w:tblLook w:val="04A0" w:firstRow="1" w:lastRow="0" w:firstColumn="1" w:lastColumn="0" w:noHBand="0" w:noVBand="1"/>
      </w:tblPr>
      <w:tblGrid>
        <w:gridCol w:w="2129"/>
        <w:gridCol w:w="2109"/>
        <w:gridCol w:w="2053"/>
        <w:gridCol w:w="2005"/>
      </w:tblGrid>
      <w:tr w:rsidR="00DB4FF7" w:rsidRPr="004D537F" w:rsidTr="00DB4FF7">
        <w:tc>
          <w:tcPr>
            <w:tcW w:w="8296" w:type="dxa"/>
            <w:gridSpan w:val="4"/>
            <w:tcBorders>
              <w:top w:val="nil"/>
              <w:left w:val="nil"/>
              <w:bottom w:val="single" w:sz="4" w:space="0" w:color="auto"/>
              <w:right w:val="nil"/>
            </w:tcBorders>
          </w:tcPr>
          <w:p w:rsidR="00DB4FF7" w:rsidRPr="004D537F" w:rsidRDefault="00DB4FF7" w:rsidP="00603A6D">
            <w:pPr>
              <w:pStyle w:val="ListParagraph"/>
              <w:ind w:left="0"/>
              <w:jc w:val="center"/>
              <w:rPr>
                <w:rFonts w:asciiTheme="majorBidi" w:hAnsiTheme="majorBidi" w:cstheme="majorBidi"/>
                <w:sz w:val="24"/>
                <w:szCs w:val="24"/>
              </w:rPr>
            </w:pPr>
            <w:r>
              <w:rPr>
                <w:rFonts w:asciiTheme="majorBidi" w:hAnsiTheme="majorBidi" w:cstheme="majorBidi"/>
                <w:sz w:val="24"/>
                <w:szCs w:val="24"/>
              </w:rPr>
              <w:t>Tabel 3</w:t>
            </w:r>
            <w:r w:rsidRPr="004D537F">
              <w:rPr>
                <w:rFonts w:asciiTheme="majorBidi" w:hAnsiTheme="majorBidi" w:cstheme="majorBidi"/>
                <w:sz w:val="24"/>
                <w:szCs w:val="24"/>
              </w:rPr>
              <w:t>.</w:t>
            </w:r>
          </w:p>
          <w:p w:rsidR="00022140" w:rsidRDefault="00022140" w:rsidP="00022140">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T</w:t>
            </w:r>
            <w:r w:rsidR="00DB4FF7">
              <w:rPr>
                <w:rFonts w:asciiTheme="majorBidi" w:hAnsiTheme="majorBidi" w:cstheme="majorBidi"/>
                <w:sz w:val="24"/>
                <w:szCs w:val="24"/>
                <w:lang w:val="en-US"/>
              </w:rPr>
              <w:t xml:space="preserve">he </w:t>
            </w:r>
            <w:r>
              <w:rPr>
                <w:rFonts w:asciiTheme="majorBidi" w:hAnsiTheme="majorBidi" w:cstheme="majorBidi"/>
                <w:sz w:val="24"/>
                <w:szCs w:val="24"/>
                <w:lang w:val="en-US"/>
              </w:rPr>
              <w:t xml:space="preserve">UT’s </w:t>
            </w:r>
            <w:r w:rsidR="00DB4FF7">
              <w:rPr>
                <w:rFonts w:asciiTheme="majorBidi" w:hAnsiTheme="majorBidi" w:cstheme="majorBidi"/>
                <w:sz w:val="24"/>
                <w:szCs w:val="24"/>
                <w:lang w:val="en-US"/>
              </w:rPr>
              <w:t xml:space="preserve">new students choose to be UT’s students because they know </w:t>
            </w:r>
          </w:p>
          <w:p w:rsidR="00DB4FF7" w:rsidRPr="004D537F" w:rsidRDefault="00022140" w:rsidP="00022140">
            <w:pPr>
              <w:pStyle w:val="ListParagraph"/>
              <w:ind w:left="0"/>
              <w:jc w:val="center"/>
              <w:rPr>
                <w:rFonts w:asciiTheme="majorBidi" w:hAnsiTheme="majorBidi" w:cstheme="majorBidi"/>
                <w:sz w:val="24"/>
                <w:szCs w:val="24"/>
              </w:rPr>
            </w:pPr>
            <w:r>
              <w:rPr>
                <w:rFonts w:asciiTheme="majorBidi" w:hAnsiTheme="majorBidi" w:cstheme="majorBidi"/>
                <w:sz w:val="24"/>
                <w:szCs w:val="24"/>
                <w:lang w:val="en-US"/>
              </w:rPr>
              <w:t>about UT</w:t>
            </w:r>
            <w:r w:rsidR="00DB4FF7">
              <w:rPr>
                <w:rFonts w:asciiTheme="majorBidi" w:hAnsiTheme="majorBidi" w:cstheme="majorBidi"/>
                <w:sz w:val="24"/>
                <w:szCs w:val="24"/>
                <w:lang w:val="en-US"/>
              </w:rPr>
              <w:t xml:space="preserve"> learning system</w:t>
            </w:r>
          </w:p>
        </w:tc>
      </w:tr>
      <w:tr w:rsidR="00DB4FF7" w:rsidRPr="004D537F" w:rsidTr="00DB4FF7">
        <w:tc>
          <w:tcPr>
            <w:tcW w:w="2129" w:type="dxa"/>
            <w:vMerge w:val="restart"/>
            <w:tcBorders>
              <w:top w:val="single" w:sz="4" w:space="0" w:color="auto"/>
            </w:tcBorders>
          </w:tcPr>
          <w:p w:rsidR="00DB4FF7" w:rsidRPr="00496F16" w:rsidRDefault="00DB4FF7" w:rsidP="00603A6D">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number of statement</w:t>
            </w:r>
          </w:p>
        </w:tc>
        <w:tc>
          <w:tcPr>
            <w:tcW w:w="2109" w:type="dxa"/>
            <w:vMerge w:val="restart"/>
            <w:tcBorders>
              <w:top w:val="single" w:sz="4" w:space="0" w:color="auto"/>
            </w:tcBorders>
          </w:tcPr>
          <w:p w:rsidR="00DB4FF7" w:rsidRPr="00496F16" w:rsidRDefault="00DB4FF7" w:rsidP="00603A6D">
            <w:pPr>
              <w:pStyle w:val="ListParagraph"/>
              <w:ind w:left="0"/>
              <w:jc w:val="center"/>
              <w:rPr>
                <w:rFonts w:asciiTheme="majorBidi" w:hAnsiTheme="majorBidi" w:cstheme="majorBidi"/>
                <w:sz w:val="24"/>
                <w:szCs w:val="24"/>
                <w:lang w:val="en-US"/>
              </w:rPr>
            </w:pPr>
            <w:r w:rsidRPr="004D537F">
              <w:rPr>
                <w:rFonts w:asciiTheme="majorBidi" w:hAnsiTheme="majorBidi" w:cstheme="majorBidi"/>
                <w:sz w:val="24"/>
                <w:szCs w:val="24"/>
              </w:rPr>
              <w:t xml:space="preserve">Alternatif </w:t>
            </w:r>
            <w:r>
              <w:rPr>
                <w:rFonts w:asciiTheme="majorBidi" w:hAnsiTheme="majorBidi" w:cstheme="majorBidi"/>
                <w:sz w:val="24"/>
                <w:szCs w:val="24"/>
                <w:lang w:val="en-US"/>
              </w:rPr>
              <w:t>answer</w:t>
            </w:r>
          </w:p>
        </w:tc>
        <w:tc>
          <w:tcPr>
            <w:tcW w:w="4058" w:type="dxa"/>
            <w:gridSpan w:val="2"/>
            <w:tcBorders>
              <w:top w:val="single" w:sz="4" w:space="0" w:color="auto"/>
            </w:tcBorders>
          </w:tcPr>
          <w:p w:rsidR="00DB4FF7" w:rsidRPr="004D537F" w:rsidRDefault="00DB4FF7" w:rsidP="00603A6D">
            <w:pPr>
              <w:pStyle w:val="ListParagraph"/>
              <w:ind w:left="0"/>
              <w:jc w:val="center"/>
              <w:rPr>
                <w:rFonts w:asciiTheme="majorBidi" w:hAnsiTheme="majorBidi" w:cstheme="majorBidi"/>
                <w:sz w:val="24"/>
                <w:szCs w:val="24"/>
              </w:rPr>
            </w:pPr>
            <w:r w:rsidRPr="004D537F">
              <w:rPr>
                <w:rFonts w:asciiTheme="majorBidi" w:hAnsiTheme="majorBidi" w:cstheme="majorBidi"/>
                <w:sz w:val="24"/>
                <w:szCs w:val="24"/>
              </w:rPr>
              <w:t>Skor</w:t>
            </w:r>
          </w:p>
        </w:tc>
      </w:tr>
      <w:tr w:rsidR="00DB4FF7" w:rsidRPr="004D537F" w:rsidTr="00DB4FF7">
        <w:trPr>
          <w:trHeight w:val="99"/>
        </w:trPr>
        <w:tc>
          <w:tcPr>
            <w:tcW w:w="2129" w:type="dxa"/>
            <w:vMerge/>
          </w:tcPr>
          <w:p w:rsidR="00DB4FF7" w:rsidRPr="004D537F" w:rsidRDefault="00DB4FF7" w:rsidP="00603A6D">
            <w:pPr>
              <w:pStyle w:val="ListParagraph"/>
              <w:ind w:left="0"/>
              <w:jc w:val="center"/>
              <w:rPr>
                <w:rFonts w:asciiTheme="majorBidi" w:hAnsiTheme="majorBidi" w:cstheme="majorBidi"/>
                <w:sz w:val="24"/>
                <w:szCs w:val="24"/>
              </w:rPr>
            </w:pPr>
          </w:p>
        </w:tc>
        <w:tc>
          <w:tcPr>
            <w:tcW w:w="2109" w:type="dxa"/>
            <w:vMerge/>
          </w:tcPr>
          <w:p w:rsidR="00DB4FF7" w:rsidRPr="004D537F" w:rsidRDefault="00DB4FF7" w:rsidP="00603A6D">
            <w:pPr>
              <w:pStyle w:val="ListParagraph"/>
              <w:ind w:left="0"/>
              <w:jc w:val="center"/>
              <w:rPr>
                <w:rFonts w:asciiTheme="majorBidi" w:hAnsiTheme="majorBidi" w:cstheme="majorBidi"/>
                <w:sz w:val="24"/>
                <w:szCs w:val="24"/>
              </w:rPr>
            </w:pPr>
          </w:p>
        </w:tc>
        <w:tc>
          <w:tcPr>
            <w:tcW w:w="2053" w:type="dxa"/>
          </w:tcPr>
          <w:p w:rsidR="00DB4FF7" w:rsidRPr="00496F16" w:rsidRDefault="00DB4FF7" w:rsidP="00603A6D">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number</w:t>
            </w:r>
          </w:p>
        </w:tc>
        <w:tc>
          <w:tcPr>
            <w:tcW w:w="2005" w:type="dxa"/>
          </w:tcPr>
          <w:p w:rsidR="00DB4FF7" w:rsidRPr="004D537F" w:rsidRDefault="00DB4FF7" w:rsidP="00603A6D">
            <w:pPr>
              <w:pStyle w:val="ListParagraph"/>
              <w:ind w:left="0"/>
              <w:jc w:val="center"/>
              <w:rPr>
                <w:rFonts w:asciiTheme="majorBidi" w:hAnsiTheme="majorBidi" w:cstheme="majorBidi"/>
                <w:sz w:val="24"/>
                <w:szCs w:val="24"/>
              </w:rPr>
            </w:pPr>
            <w:r w:rsidRPr="004D537F">
              <w:rPr>
                <w:rFonts w:asciiTheme="majorBidi" w:hAnsiTheme="majorBidi" w:cstheme="majorBidi"/>
                <w:sz w:val="24"/>
                <w:szCs w:val="24"/>
              </w:rPr>
              <w:t>%</w:t>
            </w:r>
          </w:p>
        </w:tc>
      </w:tr>
      <w:tr w:rsidR="00DB4FF7" w:rsidRPr="004D537F" w:rsidTr="00DB4FF7">
        <w:tc>
          <w:tcPr>
            <w:tcW w:w="2129" w:type="dxa"/>
            <w:vMerge w:val="restart"/>
          </w:tcPr>
          <w:p w:rsidR="00DB4FF7" w:rsidRPr="004D537F" w:rsidRDefault="00DB4FF7" w:rsidP="00DB4FF7">
            <w:pPr>
              <w:pStyle w:val="ListParagraph"/>
              <w:ind w:left="0"/>
              <w:jc w:val="center"/>
              <w:rPr>
                <w:rFonts w:asciiTheme="majorBidi" w:hAnsiTheme="majorBidi" w:cstheme="majorBidi"/>
                <w:sz w:val="24"/>
                <w:szCs w:val="24"/>
              </w:rPr>
            </w:pPr>
            <w:r w:rsidRPr="004D537F">
              <w:rPr>
                <w:rFonts w:asciiTheme="majorBidi" w:hAnsiTheme="majorBidi" w:cstheme="majorBidi"/>
                <w:sz w:val="24"/>
                <w:szCs w:val="24"/>
              </w:rPr>
              <w:t>2</w:t>
            </w:r>
          </w:p>
        </w:tc>
        <w:tc>
          <w:tcPr>
            <w:tcW w:w="2109" w:type="dxa"/>
          </w:tcPr>
          <w:p w:rsidR="00DB4FF7" w:rsidRPr="00496F16" w:rsidRDefault="00DB4FF7" w:rsidP="00DB4FF7">
            <w:pPr>
              <w:pStyle w:val="ListParagraph"/>
              <w:ind w:left="0"/>
              <w:rPr>
                <w:rFonts w:asciiTheme="majorBidi" w:hAnsiTheme="majorBidi" w:cstheme="majorBidi"/>
                <w:sz w:val="24"/>
                <w:szCs w:val="24"/>
                <w:lang w:val="en-US"/>
              </w:rPr>
            </w:pPr>
            <w:r>
              <w:rPr>
                <w:rFonts w:asciiTheme="majorBidi" w:hAnsiTheme="majorBidi" w:cstheme="majorBidi"/>
                <w:sz w:val="24"/>
                <w:szCs w:val="24"/>
                <w:lang w:val="en-US"/>
              </w:rPr>
              <w:t>Agree</w:t>
            </w:r>
          </w:p>
        </w:tc>
        <w:tc>
          <w:tcPr>
            <w:tcW w:w="2053" w:type="dxa"/>
          </w:tcPr>
          <w:p w:rsidR="00DB4FF7" w:rsidRPr="004D537F" w:rsidRDefault="00DB4FF7" w:rsidP="00DB4FF7">
            <w:pPr>
              <w:pStyle w:val="ListParagraph"/>
              <w:ind w:left="0"/>
              <w:rPr>
                <w:rFonts w:asciiTheme="majorBidi" w:hAnsiTheme="majorBidi" w:cstheme="majorBidi"/>
                <w:sz w:val="24"/>
                <w:szCs w:val="24"/>
              </w:rPr>
            </w:pPr>
            <w:r w:rsidRPr="004D537F">
              <w:rPr>
                <w:rFonts w:asciiTheme="majorBidi" w:hAnsiTheme="majorBidi" w:cstheme="majorBidi"/>
                <w:sz w:val="24"/>
                <w:szCs w:val="24"/>
              </w:rPr>
              <w:t>8</w:t>
            </w:r>
          </w:p>
        </w:tc>
        <w:tc>
          <w:tcPr>
            <w:tcW w:w="2005" w:type="dxa"/>
          </w:tcPr>
          <w:p w:rsidR="00DB4FF7" w:rsidRPr="004D537F" w:rsidRDefault="00DB4FF7" w:rsidP="00DB4FF7">
            <w:pPr>
              <w:pStyle w:val="ListParagraph"/>
              <w:ind w:left="0"/>
              <w:rPr>
                <w:rFonts w:asciiTheme="majorBidi" w:hAnsiTheme="majorBidi" w:cstheme="majorBidi"/>
                <w:sz w:val="24"/>
                <w:szCs w:val="24"/>
              </w:rPr>
            </w:pPr>
            <w:r w:rsidRPr="004D537F">
              <w:rPr>
                <w:rFonts w:asciiTheme="majorBidi" w:hAnsiTheme="majorBidi" w:cstheme="majorBidi"/>
                <w:sz w:val="24"/>
                <w:szCs w:val="24"/>
              </w:rPr>
              <w:t>47</w:t>
            </w:r>
          </w:p>
        </w:tc>
      </w:tr>
      <w:tr w:rsidR="00DB4FF7" w:rsidRPr="004D537F" w:rsidTr="00DB4FF7">
        <w:tc>
          <w:tcPr>
            <w:tcW w:w="2129" w:type="dxa"/>
            <w:vMerge/>
          </w:tcPr>
          <w:p w:rsidR="00DB4FF7" w:rsidRPr="004D537F" w:rsidRDefault="00DB4FF7" w:rsidP="00DB4FF7">
            <w:pPr>
              <w:pStyle w:val="ListParagraph"/>
              <w:ind w:left="0"/>
              <w:rPr>
                <w:rFonts w:asciiTheme="majorBidi" w:hAnsiTheme="majorBidi" w:cstheme="majorBidi"/>
                <w:sz w:val="24"/>
                <w:szCs w:val="24"/>
              </w:rPr>
            </w:pPr>
          </w:p>
        </w:tc>
        <w:tc>
          <w:tcPr>
            <w:tcW w:w="2109" w:type="dxa"/>
          </w:tcPr>
          <w:p w:rsidR="00DB4FF7" w:rsidRPr="00496F16" w:rsidRDefault="00DB4FF7" w:rsidP="00DB4FF7">
            <w:pPr>
              <w:pStyle w:val="ListParagraph"/>
              <w:ind w:left="0"/>
              <w:rPr>
                <w:rFonts w:asciiTheme="majorBidi" w:hAnsiTheme="majorBidi" w:cstheme="majorBidi"/>
                <w:sz w:val="24"/>
                <w:szCs w:val="24"/>
                <w:lang w:val="en-US"/>
              </w:rPr>
            </w:pPr>
            <w:r>
              <w:rPr>
                <w:rFonts w:asciiTheme="majorBidi" w:hAnsiTheme="majorBidi" w:cstheme="majorBidi"/>
                <w:sz w:val="24"/>
                <w:szCs w:val="24"/>
                <w:lang w:val="en-US"/>
              </w:rPr>
              <w:t>somewhat agree</w:t>
            </w:r>
          </w:p>
        </w:tc>
        <w:tc>
          <w:tcPr>
            <w:tcW w:w="2053" w:type="dxa"/>
          </w:tcPr>
          <w:p w:rsidR="00DB4FF7" w:rsidRPr="004D537F" w:rsidRDefault="00DB4FF7" w:rsidP="00DB4FF7">
            <w:pPr>
              <w:pStyle w:val="ListParagraph"/>
              <w:ind w:left="0"/>
              <w:rPr>
                <w:rFonts w:asciiTheme="majorBidi" w:hAnsiTheme="majorBidi" w:cstheme="majorBidi"/>
                <w:sz w:val="24"/>
                <w:szCs w:val="24"/>
              </w:rPr>
            </w:pPr>
            <w:r w:rsidRPr="004D537F">
              <w:rPr>
                <w:rFonts w:asciiTheme="majorBidi" w:hAnsiTheme="majorBidi" w:cstheme="majorBidi"/>
                <w:sz w:val="24"/>
                <w:szCs w:val="24"/>
              </w:rPr>
              <w:t>9</w:t>
            </w:r>
          </w:p>
        </w:tc>
        <w:tc>
          <w:tcPr>
            <w:tcW w:w="2005" w:type="dxa"/>
          </w:tcPr>
          <w:p w:rsidR="00DB4FF7" w:rsidRPr="004D537F" w:rsidRDefault="00DB4FF7" w:rsidP="00DB4FF7">
            <w:pPr>
              <w:pStyle w:val="ListParagraph"/>
              <w:ind w:left="0"/>
              <w:rPr>
                <w:rFonts w:asciiTheme="majorBidi" w:hAnsiTheme="majorBidi" w:cstheme="majorBidi"/>
                <w:sz w:val="24"/>
                <w:szCs w:val="24"/>
              </w:rPr>
            </w:pPr>
            <w:r w:rsidRPr="004D537F">
              <w:rPr>
                <w:rFonts w:asciiTheme="majorBidi" w:hAnsiTheme="majorBidi" w:cstheme="majorBidi"/>
                <w:sz w:val="24"/>
                <w:szCs w:val="24"/>
              </w:rPr>
              <w:t>53</w:t>
            </w:r>
          </w:p>
        </w:tc>
      </w:tr>
      <w:tr w:rsidR="00DB4FF7" w:rsidRPr="004D537F" w:rsidTr="00DB4FF7">
        <w:tc>
          <w:tcPr>
            <w:tcW w:w="2129" w:type="dxa"/>
            <w:vMerge/>
          </w:tcPr>
          <w:p w:rsidR="00DB4FF7" w:rsidRPr="004D537F" w:rsidRDefault="00DB4FF7" w:rsidP="00DB4FF7">
            <w:pPr>
              <w:pStyle w:val="ListParagraph"/>
              <w:ind w:left="0"/>
              <w:rPr>
                <w:rFonts w:asciiTheme="majorBidi" w:hAnsiTheme="majorBidi" w:cstheme="majorBidi"/>
                <w:sz w:val="24"/>
                <w:szCs w:val="24"/>
              </w:rPr>
            </w:pPr>
          </w:p>
        </w:tc>
        <w:tc>
          <w:tcPr>
            <w:tcW w:w="2109" w:type="dxa"/>
          </w:tcPr>
          <w:p w:rsidR="00DB4FF7" w:rsidRPr="00496F16" w:rsidRDefault="00DB4FF7" w:rsidP="00DB4FF7">
            <w:pPr>
              <w:pStyle w:val="ListParagraph"/>
              <w:ind w:left="0"/>
              <w:rPr>
                <w:rFonts w:asciiTheme="majorBidi" w:hAnsiTheme="majorBidi" w:cstheme="majorBidi"/>
                <w:sz w:val="24"/>
                <w:szCs w:val="24"/>
                <w:lang w:val="en-US"/>
              </w:rPr>
            </w:pPr>
            <w:r>
              <w:rPr>
                <w:rFonts w:asciiTheme="majorBidi" w:hAnsiTheme="majorBidi" w:cstheme="majorBidi"/>
                <w:sz w:val="24"/>
                <w:szCs w:val="24"/>
                <w:lang w:val="en-US"/>
              </w:rPr>
              <w:t>not agree</w:t>
            </w:r>
          </w:p>
        </w:tc>
        <w:tc>
          <w:tcPr>
            <w:tcW w:w="2053" w:type="dxa"/>
          </w:tcPr>
          <w:p w:rsidR="00DB4FF7" w:rsidRPr="004D537F" w:rsidRDefault="00DB4FF7" w:rsidP="00DB4FF7">
            <w:pPr>
              <w:pStyle w:val="ListParagraph"/>
              <w:ind w:left="0"/>
              <w:rPr>
                <w:rFonts w:asciiTheme="majorBidi" w:hAnsiTheme="majorBidi" w:cstheme="majorBidi"/>
                <w:sz w:val="24"/>
                <w:szCs w:val="24"/>
              </w:rPr>
            </w:pPr>
            <w:r w:rsidRPr="004D537F">
              <w:rPr>
                <w:rFonts w:asciiTheme="majorBidi" w:hAnsiTheme="majorBidi" w:cstheme="majorBidi"/>
                <w:sz w:val="24"/>
                <w:szCs w:val="24"/>
              </w:rPr>
              <w:t>0</w:t>
            </w:r>
          </w:p>
        </w:tc>
        <w:tc>
          <w:tcPr>
            <w:tcW w:w="2005" w:type="dxa"/>
          </w:tcPr>
          <w:p w:rsidR="00DB4FF7" w:rsidRPr="004D537F" w:rsidRDefault="00DB4FF7" w:rsidP="00DB4FF7">
            <w:pPr>
              <w:pStyle w:val="ListParagraph"/>
              <w:ind w:left="0"/>
              <w:rPr>
                <w:rFonts w:asciiTheme="majorBidi" w:hAnsiTheme="majorBidi" w:cstheme="majorBidi"/>
                <w:sz w:val="24"/>
                <w:szCs w:val="24"/>
              </w:rPr>
            </w:pPr>
            <w:r w:rsidRPr="004D537F">
              <w:rPr>
                <w:rFonts w:asciiTheme="majorBidi" w:hAnsiTheme="majorBidi" w:cstheme="majorBidi"/>
                <w:sz w:val="24"/>
                <w:szCs w:val="24"/>
              </w:rPr>
              <w:t>0</w:t>
            </w:r>
          </w:p>
        </w:tc>
      </w:tr>
      <w:tr w:rsidR="00DB4FF7" w:rsidRPr="004D537F" w:rsidTr="00DB4FF7">
        <w:tc>
          <w:tcPr>
            <w:tcW w:w="4238" w:type="dxa"/>
            <w:gridSpan w:val="2"/>
          </w:tcPr>
          <w:p w:rsidR="00DB4FF7" w:rsidRPr="00DB4FF7" w:rsidRDefault="00DB4FF7" w:rsidP="00603A6D">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Total</w:t>
            </w:r>
          </w:p>
        </w:tc>
        <w:tc>
          <w:tcPr>
            <w:tcW w:w="2053" w:type="dxa"/>
          </w:tcPr>
          <w:p w:rsidR="00DB4FF7" w:rsidRPr="004D537F" w:rsidRDefault="00DB4FF7" w:rsidP="00603A6D">
            <w:pPr>
              <w:pStyle w:val="ListParagraph"/>
              <w:ind w:left="0"/>
              <w:rPr>
                <w:rFonts w:asciiTheme="majorBidi" w:hAnsiTheme="majorBidi" w:cstheme="majorBidi"/>
                <w:sz w:val="24"/>
                <w:szCs w:val="24"/>
              </w:rPr>
            </w:pPr>
            <w:r w:rsidRPr="004D537F">
              <w:rPr>
                <w:rFonts w:asciiTheme="majorBidi" w:hAnsiTheme="majorBidi" w:cstheme="majorBidi"/>
                <w:sz w:val="24"/>
                <w:szCs w:val="24"/>
              </w:rPr>
              <w:t>17</w:t>
            </w:r>
          </w:p>
        </w:tc>
        <w:tc>
          <w:tcPr>
            <w:tcW w:w="2005" w:type="dxa"/>
          </w:tcPr>
          <w:p w:rsidR="00DB4FF7" w:rsidRPr="004D537F" w:rsidRDefault="00DB4FF7" w:rsidP="00603A6D">
            <w:pPr>
              <w:pStyle w:val="ListParagraph"/>
              <w:ind w:left="0"/>
              <w:rPr>
                <w:rFonts w:asciiTheme="majorBidi" w:hAnsiTheme="majorBidi" w:cstheme="majorBidi"/>
                <w:sz w:val="24"/>
                <w:szCs w:val="24"/>
              </w:rPr>
            </w:pPr>
            <w:r w:rsidRPr="004D537F">
              <w:rPr>
                <w:rFonts w:asciiTheme="majorBidi" w:hAnsiTheme="majorBidi" w:cstheme="majorBidi"/>
                <w:sz w:val="24"/>
                <w:szCs w:val="24"/>
              </w:rPr>
              <w:t>100%</w:t>
            </w:r>
          </w:p>
        </w:tc>
      </w:tr>
    </w:tbl>
    <w:p w:rsidR="00DB4FF7" w:rsidRDefault="00DB4FF7" w:rsidP="00DB4FF7">
      <w:pPr>
        <w:pStyle w:val="ListParagraph"/>
        <w:jc w:val="both"/>
        <w:rPr>
          <w:rFonts w:asciiTheme="majorBidi" w:hAnsiTheme="majorBidi" w:cstheme="majorBidi"/>
          <w:sz w:val="24"/>
          <w:szCs w:val="24"/>
        </w:rPr>
      </w:pPr>
    </w:p>
    <w:p w:rsidR="00DB4FF7" w:rsidRPr="004D537F" w:rsidRDefault="00022140" w:rsidP="00022140">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From the Table 3 we can see that </w:t>
      </w:r>
      <w:r>
        <w:rPr>
          <w:rFonts w:asciiTheme="majorBidi" w:hAnsiTheme="majorBidi" w:cstheme="majorBidi"/>
          <w:sz w:val="24"/>
          <w:szCs w:val="24"/>
        </w:rPr>
        <w:t>47%</w:t>
      </w:r>
      <w:r>
        <w:rPr>
          <w:rFonts w:asciiTheme="majorBidi" w:hAnsiTheme="majorBidi" w:cstheme="majorBidi"/>
          <w:sz w:val="24"/>
          <w:szCs w:val="24"/>
        </w:rPr>
        <w:t xml:space="preserve"> respondents who were</w:t>
      </w:r>
      <w:r w:rsidR="00DB4FF7">
        <w:rPr>
          <w:rFonts w:asciiTheme="majorBidi" w:hAnsiTheme="majorBidi" w:cstheme="majorBidi"/>
          <w:sz w:val="24"/>
          <w:szCs w:val="24"/>
        </w:rPr>
        <w:t xml:space="preserve"> </w:t>
      </w:r>
      <w:r>
        <w:rPr>
          <w:rFonts w:asciiTheme="majorBidi" w:hAnsiTheme="majorBidi" w:cstheme="majorBidi"/>
          <w:sz w:val="24"/>
          <w:szCs w:val="24"/>
        </w:rPr>
        <w:t xml:space="preserve">UT’s ECE new student teachers </w:t>
      </w:r>
      <w:proofErr w:type="gramStart"/>
      <w:r>
        <w:rPr>
          <w:rFonts w:asciiTheme="majorBidi" w:hAnsiTheme="majorBidi" w:cstheme="majorBidi"/>
          <w:sz w:val="24"/>
          <w:szCs w:val="24"/>
        </w:rPr>
        <w:t xml:space="preserve">perceive </w:t>
      </w:r>
      <w:r w:rsidR="00DB4FF7">
        <w:rPr>
          <w:rFonts w:asciiTheme="majorBidi" w:hAnsiTheme="majorBidi" w:cstheme="majorBidi"/>
          <w:sz w:val="24"/>
          <w:szCs w:val="24"/>
        </w:rPr>
        <w:t xml:space="preserve"> </w:t>
      </w:r>
      <w:r>
        <w:rPr>
          <w:rFonts w:asciiTheme="majorBidi" w:hAnsiTheme="majorBidi" w:cstheme="majorBidi"/>
          <w:sz w:val="24"/>
          <w:szCs w:val="24"/>
        </w:rPr>
        <w:t>that</w:t>
      </w:r>
      <w:proofErr w:type="gramEnd"/>
      <w:r>
        <w:rPr>
          <w:rFonts w:asciiTheme="majorBidi" w:hAnsiTheme="majorBidi" w:cstheme="majorBidi"/>
          <w:sz w:val="24"/>
          <w:szCs w:val="24"/>
        </w:rPr>
        <w:t xml:space="preserve"> they registered to </w:t>
      </w:r>
      <w:r w:rsidR="00DB4FF7">
        <w:rPr>
          <w:rFonts w:asciiTheme="majorBidi" w:hAnsiTheme="majorBidi" w:cstheme="majorBidi"/>
          <w:sz w:val="24"/>
          <w:szCs w:val="24"/>
        </w:rPr>
        <w:t xml:space="preserve">UT </w:t>
      </w:r>
      <w:r>
        <w:rPr>
          <w:rFonts w:asciiTheme="majorBidi" w:hAnsiTheme="majorBidi" w:cstheme="majorBidi"/>
          <w:sz w:val="24"/>
          <w:szCs w:val="24"/>
        </w:rPr>
        <w:t>they have known</w:t>
      </w:r>
      <w:r w:rsidR="00DB4FF7">
        <w:rPr>
          <w:rFonts w:asciiTheme="majorBidi" w:hAnsiTheme="majorBidi" w:cstheme="majorBidi"/>
          <w:sz w:val="24"/>
          <w:szCs w:val="24"/>
        </w:rPr>
        <w:t xml:space="preserve"> </w:t>
      </w:r>
      <w:r>
        <w:rPr>
          <w:rFonts w:asciiTheme="majorBidi" w:hAnsiTheme="majorBidi" w:cstheme="majorBidi"/>
          <w:sz w:val="24"/>
          <w:szCs w:val="24"/>
        </w:rPr>
        <w:t xml:space="preserve">about UT, and </w:t>
      </w:r>
      <w:r>
        <w:rPr>
          <w:rFonts w:asciiTheme="majorBidi" w:hAnsiTheme="majorBidi" w:cstheme="majorBidi"/>
          <w:sz w:val="24"/>
          <w:szCs w:val="24"/>
        </w:rPr>
        <w:t>53% responden</w:t>
      </w:r>
      <w:r>
        <w:rPr>
          <w:rFonts w:asciiTheme="majorBidi" w:hAnsiTheme="majorBidi" w:cstheme="majorBidi"/>
          <w:sz w:val="24"/>
          <w:szCs w:val="24"/>
        </w:rPr>
        <w:t>ts felt that they knew few facts about UT. It means many new students registered to UT because they already know UT and its learning system.</w:t>
      </w:r>
      <w:r>
        <w:rPr>
          <w:rFonts w:asciiTheme="majorBidi" w:hAnsiTheme="majorBidi" w:cstheme="majorBidi"/>
          <w:sz w:val="24"/>
          <w:szCs w:val="24"/>
        </w:rPr>
        <w:t xml:space="preserve"> </w:t>
      </w:r>
    </w:p>
    <w:p w:rsidR="00446652" w:rsidRPr="005073EE" w:rsidRDefault="00446652" w:rsidP="007927BB">
      <w:pPr>
        <w:autoSpaceDE w:val="0"/>
        <w:autoSpaceDN w:val="0"/>
        <w:adjustRightInd w:val="0"/>
        <w:spacing w:after="0" w:line="360" w:lineRule="auto"/>
        <w:rPr>
          <w:rFonts w:ascii="Times New Roman" w:hAnsi="Times New Roman" w:cs="Times New Roman"/>
          <w:b/>
          <w:sz w:val="24"/>
          <w:szCs w:val="24"/>
        </w:rPr>
      </w:pPr>
    </w:p>
    <w:p w:rsidR="00092130" w:rsidRPr="005073EE" w:rsidRDefault="00092130" w:rsidP="007927BB">
      <w:pPr>
        <w:autoSpaceDE w:val="0"/>
        <w:autoSpaceDN w:val="0"/>
        <w:adjustRightInd w:val="0"/>
        <w:spacing w:after="0" w:line="360" w:lineRule="auto"/>
        <w:rPr>
          <w:rFonts w:ascii="Times New Roman" w:hAnsi="Times New Roman" w:cs="Times New Roman"/>
          <w:b/>
          <w:sz w:val="24"/>
          <w:szCs w:val="24"/>
        </w:rPr>
      </w:pPr>
      <w:r w:rsidRPr="005073EE">
        <w:rPr>
          <w:rFonts w:ascii="Times New Roman" w:hAnsi="Times New Roman" w:cs="Times New Roman"/>
          <w:b/>
          <w:sz w:val="24"/>
          <w:szCs w:val="24"/>
        </w:rPr>
        <w:t>METHOD</w:t>
      </w:r>
    </w:p>
    <w:p w:rsidR="00092130" w:rsidRPr="005073EE" w:rsidRDefault="00092130" w:rsidP="007927BB">
      <w:pPr>
        <w:pStyle w:val="2AbstractNormal"/>
        <w:spacing w:before="240" w:after="0"/>
        <w:ind w:firstLine="720"/>
        <w:rPr>
          <w:rFonts w:ascii="Times New Roman" w:hAnsi="Times New Roman"/>
          <w:sz w:val="24"/>
          <w:szCs w:val="24"/>
        </w:rPr>
      </w:pPr>
      <w:r w:rsidRPr="005073EE">
        <w:rPr>
          <w:rFonts w:ascii="Times New Roman" w:hAnsi="Times New Roman"/>
          <w:sz w:val="24"/>
          <w:szCs w:val="24"/>
          <w:lang w:eastAsia="ja-JP"/>
        </w:rPr>
        <w:t xml:space="preserve">A </w:t>
      </w:r>
      <w:r w:rsidR="00446652" w:rsidRPr="005073EE">
        <w:rPr>
          <w:rFonts w:ascii="Times New Roman" w:hAnsi="Times New Roman"/>
          <w:sz w:val="24"/>
          <w:szCs w:val="24"/>
          <w:lang w:eastAsia="ja-JP"/>
        </w:rPr>
        <w:t xml:space="preserve">descriptive </w:t>
      </w:r>
      <w:r w:rsidRPr="005073EE">
        <w:rPr>
          <w:rFonts w:ascii="Times New Roman" w:hAnsi="Times New Roman"/>
          <w:sz w:val="24"/>
          <w:szCs w:val="24"/>
          <w:lang w:eastAsia="ja-JP"/>
        </w:rPr>
        <w:t xml:space="preserve">qualitative case study was used </w:t>
      </w:r>
      <w:r w:rsidRPr="005073EE">
        <w:rPr>
          <w:rFonts w:ascii="Times New Roman" w:hAnsi="Times New Roman"/>
          <w:spacing w:val="6"/>
          <w:sz w:val="24"/>
          <w:szCs w:val="24"/>
          <w:lang w:eastAsia="ja-JP"/>
        </w:rPr>
        <w:t>to</w:t>
      </w:r>
      <w:r w:rsidRPr="005073EE">
        <w:rPr>
          <w:rFonts w:ascii="Times New Roman" w:hAnsi="Times New Roman"/>
          <w:sz w:val="24"/>
          <w:szCs w:val="24"/>
          <w:lang w:eastAsia="ja-JP"/>
        </w:rPr>
        <w:t xml:space="preserve"> explore how the UT students who are ECE teachers perceive their experiences in learning online at UT. The research has conducted in 2018 and 2019 by sending some open questions via online and by interviewing some ECE student teachers</w:t>
      </w:r>
      <w:r w:rsidR="00022140">
        <w:rPr>
          <w:rFonts w:ascii="Times New Roman" w:hAnsi="Times New Roman"/>
          <w:sz w:val="24"/>
          <w:szCs w:val="24"/>
          <w:lang w:eastAsia="ja-JP"/>
        </w:rPr>
        <w:t xml:space="preserve"> who participated in Tangerang</w:t>
      </w:r>
      <w:r w:rsidRPr="005073EE">
        <w:rPr>
          <w:rFonts w:ascii="Times New Roman" w:hAnsi="Times New Roman"/>
          <w:sz w:val="24"/>
          <w:szCs w:val="24"/>
          <w:lang w:eastAsia="ja-JP"/>
        </w:rPr>
        <w:t xml:space="preserve">. The research also used the data from 2013 as a comparison </w:t>
      </w:r>
      <w:r w:rsidRPr="005073EE">
        <w:rPr>
          <w:rFonts w:ascii="Times New Roman" w:hAnsi="Times New Roman"/>
          <w:sz w:val="24"/>
          <w:szCs w:val="24"/>
          <w:lang w:eastAsia="ja-JP"/>
        </w:rPr>
        <w:lastRenderedPageBreak/>
        <w:t xml:space="preserve">data. The data has been analyzed descriptively. </w:t>
      </w:r>
      <w:r w:rsidRPr="005073EE">
        <w:rPr>
          <w:rFonts w:ascii="Times New Roman" w:hAnsi="Times New Roman"/>
          <w:sz w:val="24"/>
          <w:szCs w:val="24"/>
        </w:rPr>
        <w:t>However, because the number of subjects is not many, the generalizability of the findings is limited.</w:t>
      </w:r>
    </w:p>
    <w:p w:rsidR="00446652" w:rsidRPr="005073EE" w:rsidRDefault="00446652" w:rsidP="00C50BF8">
      <w:pPr>
        <w:spacing w:line="360" w:lineRule="auto"/>
        <w:ind w:firstLine="720"/>
        <w:rPr>
          <w:rFonts w:ascii="Times New Roman" w:hAnsi="Times New Roman" w:cs="Times New Roman"/>
          <w:sz w:val="24"/>
          <w:szCs w:val="24"/>
        </w:rPr>
      </w:pPr>
      <w:r w:rsidRPr="005073EE">
        <w:rPr>
          <w:rFonts w:ascii="Times New Roman" w:hAnsi="Times New Roman" w:cs="Times New Roman"/>
          <w:sz w:val="24"/>
          <w:szCs w:val="24"/>
        </w:rPr>
        <w:t xml:space="preserve">In applying the qualitative approach, the researcher decided to use the case study research method because the research was conducted in a certain time, in a certain program, and with a certain group of people. </w:t>
      </w:r>
      <w:proofErr w:type="spellStart"/>
      <w:r w:rsidRPr="005073EE">
        <w:rPr>
          <w:rFonts w:ascii="Times New Roman" w:hAnsi="Times New Roman" w:cs="Times New Roman"/>
          <w:sz w:val="24"/>
          <w:szCs w:val="24"/>
        </w:rPr>
        <w:t>Rossman</w:t>
      </w:r>
      <w:proofErr w:type="spellEnd"/>
      <w:r w:rsidRPr="005073EE">
        <w:rPr>
          <w:rFonts w:ascii="Times New Roman" w:hAnsi="Times New Roman" w:cs="Times New Roman"/>
          <w:sz w:val="24"/>
          <w:szCs w:val="24"/>
        </w:rPr>
        <w:t xml:space="preserve"> and Rallis (2011 in </w:t>
      </w:r>
      <w:proofErr w:type="spellStart"/>
      <w:r w:rsidRPr="005073EE">
        <w:rPr>
          <w:rFonts w:ascii="Times New Roman" w:hAnsi="Times New Roman" w:cs="Times New Roman"/>
          <w:sz w:val="24"/>
          <w:szCs w:val="24"/>
        </w:rPr>
        <w:t>Chandrawati</w:t>
      </w:r>
      <w:proofErr w:type="spellEnd"/>
      <w:r w:rsidRPr="005073EE">
        <w:rPr>
          <w:rFonts w:ascii="Times New Roman" w:hAnsi="Times New Roman" w:cs="Times New Roman"/>
          <w:sz w:val="24"/>
          <w:szCs w:val="24"/>
        </w:rPr>
        <w:t xml:space="preserve">, 2015) explain that in doing case studies, the researchers try to understand the larger phenomenon through close examination of a specific case and therefore focus on the particular case. This qualitative was used since the researchers tried to know and to understand how the respondents felt about learning at UT. Moreover, the researchers also tried to </w:t>
      </w:r>
      <w:proofErr w:type="gramStart"/>
      <w:r w:rsidRPr="005073EE">
        <w:rPr>
          <w:rFonts w:ascii="Times New Roman" w:hAnsi="Times New Roman" w:cs="Times New Roman"/>
          <w:sz w:val="24"/>
          <w:szCs w:val="24"/>
        </w:rPr>
        <w:t>helped</w:t>
      </w:r>
      <w:proofErr w:type="gramEnd"/>
      <w:r w:rsidRPr="005073EE">
        <w:rPr>
          <w:rFonts w:ascii="Times New Roman" w:hAnsi="Times New Roman" w:cs="Times New Roman"/>
          <w:sz w:val="24"/>
          <w:szCs w:val="24"/>
        </w:rPr>
        <w:t xml:space="preserve"> the </w:t>
      </w:r>
      <w:r w:rsidR="00975DD2" w:rsidRPr="005073EE">
        <w:rPr>
          <w:rFonts w:ascii="Times New Roman" w:hAnsi="Times New Roman" w:cs="Times New Roman"/>
          <w:sz w:val="24"/>
          <w:szCs w:val="24"/>
        </w:rPr>
        <w:t>ECE student</w:t>
      </w:r>
      <w:r w:rsidRPr="005073EE">
        <w:rPr>
          <w:rFonts w:ascii="Times New Roman" w:hAnsi="Times New Roman" w:cs="Times New Roman"/>
          <w:sz w:val="24"/>
          <w:szCs w:val="24"/>
        </w:rPr>
        <w:t xml:space="preserve"> teachers learned about</w:t>
      </w:r>
      <w:r w:rsidR="00975DD2" w:rsidRPr="005073EE">
        <w:rPr>
          <w:rFonts w:ascii="Times New Roman" w:hAnsi="Times New Roman" w:cs="Times New Roman"/>
          <w:sz w:val="24"/>
          <w:szCs w:val="24"/>
        </w:rPr>
        <w:t xml:space="preserve"> what is online tutorial and experienced</w:t>
      </w:r>
      <w:r w:rsidRPr="005073EE">
        <w:rPr>
          <w:rFonts w:ascii="Times New Roman" w:hAnsi="Times New Roman" w:cs="Times New Roman"/>
          <w:sz w:val="24"/>
          <w:szCs w:val="24"/>
        </w:rPr>
        <w:t xml:space="preserve"> </w:t>
      </w:r>
      <w:r w:rsidR="00975DD2" w:rsidRPr="005073EE">
        <w:rPr>
          <w:rFonts w:ascii="Times New Roman" w:hAnsi="Times New Roman" w:cs="Times New Roman"/>
          <w:sz w:val="24"/>
          <w:szCs w:val="24"/>
        </w:rPr>
        <w:t>learning online</w:t>
      </w:r>
      <w:r w:rsidRPr="005073EE">
        <w:rPr>
          <w:rFonts w:ascii="Times New Roman" w:hAnsi="Times New Roman" w:cs="Times New Roman"/>
          <w:sz w:val="24"/>
          <w:szCs w:val="24"/>
        </w:rPr>
        <w:t xml:space="preserve">. </w:t>
      </w:r>
    </w:p>
    <w:p w:rsidR="00092130" w:rsidRPr="005073EE" w:rsidRDefault="00092130" w:rsidP="007927BB">
      <w:pPr>
        <w:spacing w:after="0" w:line="360" w:lineRule="auto"/>
        <w:rPr>
          <w:rStyle w:val="Strong"/>
          <w:rFonts w:ascii="Times New Roman" w:hAnsi="Times New Roman" w:cs="Times New Roman"/>
          <w:sz w:val="24"/>
          <w:szCs w:val="24"/>
          <w:shd w:val="clear" w:color="auto" w:fill="FFFFFF"/>
        </w:rPr>
      </w:pPr>
    </w:p>
    <w:p w:rsidR="00D172E8" w:rsidRPr="005073EE" w:rsidRDefault="00092130" w:rsidP="007927BB">
      <w:pPr>
        <w:spacing w:after="0" w:line="360" w:lineRule="auto"/>
        <w:rPr>
          <w:rStyle w:val="Strong"/>
          <w:rFonts w:ascii="Times New Roman" w:hAnsi="Times New Roman" w:cs="Times New Roman"/>
          <w:sz w:val="24"/>
          <w:szCs w:val="24"/>
          <w:shd w:val="clear" w:color="auto" w:fill="FFFFFF"/>
        </w:rPr>
      </w:pPr>
      <w:r w:rsidRPr="005073EE">
        <w:rPr>
          <w:rStyle w:val="Strong"/>
          <w:rFonts w:ascii="Times New Roman" w:hAnsi="Times New Roman" w:cs="Times New Roman"/>
          <w:sz w:val="24"/>
          <w:szCs w:val="24"/>
          <w:shd w:val="clear" w:color="auto" w:fill="FFFFFF"/>
        </w:rPr>
        <w:t>RESULTS AND DISCUSSION</w:t>
      </w:r>
    </w:p>
    <w:p w:rsidR="00951D23" w:rsidRPr="005073EE" w:rsidRDefault="00092130" w:rsidP="003D0618">
      <w:pPr>
        <w:spacing w:after="0" w:line="360" w:lineRule="auto"/>
        <w:ind w:firstLine="720"/>
        <w:rPr>
          <w:rFonts w:ascii="Times New Roman" w:hAnsi="Times New Roman" w:cs="Times New Roman"/>
          <w:sz w:val="24"/>
          <w:szCs w:val="24"/>
        </w:rPr>
      </w:pPr>
      <w:r w:rsidRPr="005073EE">
        <w:rPr>
          <w:rFonts w:ascii="Times New Roman" w:hAnsi="Times New Roman" w:cs="Times New Roman"/>
          <w:sz w:val="24"/>
          <w:szCs w:val="24"/>
          <w:lang w:eastAsia="ja-JP"/>
        </w:rPr>
        <w:t xml:space="preserve">The results of this study supported the other research did by </w:t>
      </w:r>
      <w:proofErr w:type="spellStart"/>
      <w:r w:rsidRPr="005073EE">
        <w:rPr>
          <w:rFonts w:ascii="Times New Roman" w:hAnsi="Times New Roman" w:cs="Times New Roman"/>
          <w:sz w:val="24"/>
          <w:szCs w:val="24"/>
          <w:lang w:eastAsia="ja-JP"/>
        </w:rPr>
        <w:t>Chandrawati</w:t>
      </w:r>
      <w:proofErr w:type="spellEnd"/>
      <w:r w:rsidRPr="005073EE">
        <w:rPr>
          <w:rFonts w:ascii="Times New Roman" w:hAnsi="Times New Roman" w:cs="Times New Roman"/>
          <w:sz w:val="24"/>
          <w:szCs w:val="24"/>
          <w:lang w:eastAsia="ja-JP"/>
        </w:rPr>
        <w:t xml:space="preserve"> (2018) in 2017/2018 that participating in online tutorial helped to make UT’s ECE student teachers learned actively by discussing some topics, giving their opinions or perceptions towards the topics being discussed in the online tutorials. Further, the research by </w:t>
      </w:r>
      <w:proofErr w:type="spellStart"/>
      <w:r w:rsidRPr="005073EE">
        <w:rPr>
          <w:rFonts w:ascii="Times New Roman" w:hAnsi="Times New Roman" w:cs="Times New Roman"/>
          <w:sz w:val="24"/>
          <w:szCs w:val="24"/>
          <w:lang w:eastAsia="ja-JP"/>
        </w:rPr>
        <w:t>Chandrawati</w:t>
      </w:r>
      <w:proofErr w:type="spellEnd"/>
      <w:r w:rsidRPr="005073EE">
        <w:rPr>
          <w:rFonts w:ascii="Times New Roman" w:hAnsi="Times New Roman" w:cs="Times New Roman"/>
          <w:sz w:val="24"/>
          <w:szCs w:val="24"/>
          <w:lang w:eastAsia="ja-JP"/>
        </w:rPr>
        <w:t xml:space="preserve"> (2018) also found that joining the online tutorial made the students to get used in using computer and internet. The results of this study showed that it is proven that UT has a role as an agent of change for the ECE teachers in Indonesia since by studying at UT the ECE student teachers learn to study actively and independently. Moreover, UT has helped them to experience how to learn online. By participating in online tutorial at UT, the ECE student teachers learn to use internet for learning such as by reading the learning materials via online, by expressing their knowledge and by posting their questions via online. Thus, in UT they learn to know and to learn how to be the professional ECE teachers.</w:t>
      </w:r>
      <w:r w:rsidR="00707CCC">
        <w:rPr>
          <w:rFonts w:ascii="Times New Roman" w:hAnsi="Times New Roman" w:cs="Times New Roman"/>
          <w:sz w:val="24"/>
          <w:szCs w:val="24"/>
          <w:lang w:eastAsia="ja-JP"/>
        </w:rPr>
        <w:t xml:space="preserve"> </w:t>
      </w:r>
      <w:r w:rsidR="004072DF" w:rsidRPr="005073EE">
        <w:rPr>
          <w:rFonts w:ascii="Times New Roman" w:hAnsi="Times New Roman" w:cs="Times New Roman"/>
          <w:sz w:val="24"/>
          <w:szCs w:val="24"/>
        </w:rPr>
        <w:t xml:space="preserve">The findings also shows that participating in </w:t>
      </w:r>
      <w:proofErr w:type="gramStart"/>
      <w:r w:rsidR="004072DF" w:rsidRPr="005073EE">
        <w:rPr>
          <w:rFonts w:ascii="Times New Roman" w:hAnsi="Times New Roman" w:cs="Times New Roman"/>
          <w:sz w:val="24"/>
          <w:szCs w:val="24"/>
        </w:rPr>
        <w:t>an  online</w:t>
      </w:r>
      <w:proofErr w:type="gramEnd"/>
      <w:r w:rsidR="004072DF" w:rsidRPr="005073EE">
        <w:rPr>
          <w:rFonts w:ascii="Times New Roman" w:hAnsi="Times New Roman" w:cs="Times New Roman"/>
          <w:sz w:val="24"/>
          <w:szCs w:val="24"/>
        </w:rPr>
        <w:t xml:space="preserve"> tutorial can enhance students’ involvement in their learning by stating their needs to others, sharing their experiences</w:t>
      </w:r>
      <w:r w:rsidR="00951D23" w:rsidRPr="005073EE">
        <w:rPr>
          <w:rFonts w:ascii="Times New Roman" w:hAnsi="Times New Roman" w:cs="Times New Roman"/>
          <w:sz w:val="24"/>
          <w:szCs w:val="24"/>
        </w:rPr>
        <w:t>.</w:t>
      </w:r>
      <w:bookmarkStart w:id="2" w:name="_Toc413278749"/>
    </w:p>
    <w:bookmarkEnd w:id="2"/>
    <w:p w:rsidR="004072DF" w:rsidRPr="005073EE" w:rsidRDefault="004072DF" w:rsidP="003D0618">
      <w:pPr>
        <w:spacing w:line="360" w:lineRule="auto"/>
        <w:ind w:firstLine="720"/>
        <w:rPr>
          <w:rFonts w:ascii="Times New Roman" w:hAnsi="Times New Roman" w:cs="Times New Roman"/>
          <w:sz w:val="24"/>
          <w:szCs w:val="24"/>
        </w:rPr>
      </w:pPr>
      <w:r w:rsidRPr="005073EE">
        <w:rPr>
          <w:rFonts w:ascii="Times New Roman" w:hAnsi="Times New Roman" w:cs="Times New Roman"/>
          <w:sz w:val="24"/>
          <w:szCs w:val="24"/>
        </w:rPr>
        <w:t xml:space="preserve">The results showed that dialogue </w:t>
      </w:r>
      <w:r w:rsidR="00951D23" w:rsidRPr="005073EE">
        <w:rPr>
          <w:rFonts w:ascii="Times New Roman" w:hAnsi="Times New Roman" w:cs="Times New Roman"/>
          <w:sz w:val="24"/>
          <w:szCs w:val="24"/>
        </w:rPr>
        <w:t xml:space="preserve">in online tutorial </w:t>
      </w:r>
      <w:r w:rsidRPr="005073EE">
        <w:rPr>
          <w:rFonts w:ascii="Times New Roman" w:hAnsi="Times New Roman" w:cs="Times New Roman"/>
          <w:sz w:val="24"/>
          <w:szCs w:val="24"/>
        </w:rPr>
        <w:t xml:space="preserve">could help students to be engaged and connected with their tutor and their peers. The structure of online tutorial and the discussion topic given by the tutor seemed encourage the students to have dialogue among themselves. </w:t>
      </w:r>
    </w:p>
    <w:p w:rsidR="00123E89" w:rsidRPr="005073EE" w:rsidRDefault="00123E89" w:rsidP="007927BB">
      <w:pPr>
        <w:spacing w:after="0" w:line="360" w:lineRule="auto"/>
        <w:rPr>
          <w:rStyle w:val="Strong"/>
          <w:rFonts w:ascii="Times New Roman" w:hAnsi="Times New Roman" w:cs="Times New Roman"/>
          <w:sz w:val="24"/>
          <w:szCs w:val="24"/>
          <w:shd w:val="clear" w:color="auto" w:fill="FFFFFF"/>
        </w:rPr>
      </w:pPr>
    </w:p>
    <w:p w:rsidR="00D172E8" w:rsidRPr="005073EE" w:rsidRDefault="00123E89" w:rsidP="007927BB">
      <w:pPr>
        <w:spacing w:after="0" w:line="360" w:lineRule="auto"/>
        <w:rPr>
          <w:rStyle w:val="Strong"/>
          <w:rFonts w:ascii="Times New Roman" w:hAnsi="Times New Roman" w:cs="Times New Roman"/>
          <w:sz w:val="24"/>
          <w:szCs w:val="24"/>
          <w:shd w:val="clear" w:color="auto" w:fill="FFFFFF"/>
        </w:rPr>
      </w:pPr>
      <w:r w:rsidRPr="005073EE">
        <w:rPr>
          <w:rStyle w:val="Strong"/>
          <w:rFonts w:ascii="Times New Roman" w:hAnsi="Times New Roman" w:cs="Times New Roman"/>
          <w:sz w:val="24"/>
          <w:szCs w:val="24"/>
          <w:shd w:val="clear" w:color="auto" w:fill="FFFFFF"/>
        </w:rPr>
        <w:lastRenderedPageBreak/>
        <w:t>CONCLUSION</w:t>
      </w:r>
    </w:p>
    <w:p w:rsidR="00D172E8" w:rsidRPr="005073EE" w:rsidRDefault="00D172E8" w:rsidP="007927BB">
      <w:pPr>
        <w:spacing w:after="0" w:line="360" w:lineRule="auto"/>
        <w:ind w:firstLine="720"/>
        <w:rPr>
          <w:rFonts w:ascii="Times New Roman" w:hAnsi="Times New Roman" w:cs="Times New Roman"/>
          <w:sz w:val="24"/>
          <w:szCs w:val="24"/>
          <w:shd w:val="clear" w:color="auto" w:fill="FFFFFF"/>
        </w:rPr>
      </w:pPr>
      <w:r w:rsidRPr="005073EE">
        <w:rPr>
          <w:rFonts w:ascii="Times New Roman" w:hAnsi="Times New Roman" w:cs="Times New Roman"/>
          <w:sz w:val="24"/>
          <w:szCs w:val="24"/>
          <w:shd w:val="clear" w:color="auto" w:fill="FFFFFF"/>
        </w:rPr>
        <w:t>UT as an institution has successfully carried out its mission in widening access to higher education, for both practicing teachers and general society. By any means, UT represents one of the significant contributions to innovation in modern Indonesian higher education system. Nevertheless, there are still many challenges to overcome to establish itself as one on of the center of excellence in open and distance education in the world. </w:t>
      </w:r>
    </w:p>
    <w:p w:rsidR="006F1998" w:rsidRPr="005073EE" w:rsidRDefault="006F1998" w:rsidP="006F1998">
      <w:pPr>
        <w:spacing w:after="0"/>
        <w:rPr>
          <w:rFonts w:ascii="Times New Roman" w:hAnsi="Times New Roman" w:cs="Times New Roman"/>
          <w:sz w:val="24"/>
          <w:szCs w:val="24"/>
          <w:shd w:val="clear" w:color="auto" w:fill="FFFFFF"/>
        </w:rPr>
      </w:pPr>
    </w:p>
    <w:p w:rsidR="006F1998" w:rsidRPr="005073EE" w:rsidRDefault="006F1998" w:rsidP="006F1998">
      <w:pPr>
        <w:spacing w:after="0"/>
        <w:rPr>
          <w:rFonts w:ascii="Times New Roman" w:hAnsi="Times New Roman" w:cs="Times New Roman"/>
          <w:sz w:val="24"/>
          <w:szCs w:val="24"/>
          <w:shd w:val="clear" w:color="auto" w:fill="FFFFFF"/>
        </w:rPr>
      </w:pPr>
    </w:p>
    <w:p w:rsidR="006F1998" w:rsidRPr="005073EE" w:rsidRDefault="00951D23" w:rsidP="006F1998">
      <w:pPr>
        <w:spacing w:after="0"/>
        <w:rPr>
          <w:rFonts w:ascii="Times New Roman" w:hAnsi="Times New Roman" w:cs="Times New Roman"/>
          <w:b/>
          <w:sz w:val="24"/>
          <w:szCs w:val="24"/>
          <w:shd w:val="clear" w:color="auto" w:fill="FFFFFF"/>
        </w:rPr>
      </w:pPr>
      <w:r w:rsidRPr="005073EE">
        <w:rPr>
          <w:rFonts w:ascii="Times New Roman" w:hAnsi="Times New Roman" w:cs="Times New Roman"/>
          <w:b/>
          <w:sz w:val="24"/>
          <w:szCs w:val="24"/>
          <w:shd w:val="clear" w:color="auto" w:fill="FFFFFF"/>
        </w:rPr>
        <w:t>REFERENCES</w:t>
      </w:r>
    </w:p>
    <w:p w:rsidR="006F1998" w:rsidRPr="005073EE" w:rsidRDefault="006F1998" w:rsidP="006F1998">
      <w:pPr>
        <w:spacing w:after="0"/>
        <w:rPr>
          <w:rFonts w:ascii="Times New Roman" w:hAnsi="Times New Roman" w:cs="Times New Roman"/>
          <w:b/>
          <w:sz w:val="24"/>
          <w:szCs w:val="24"/>
        </w:rPr>
      </w:pPr>
    </w:p>
    <w:p w:rsidR="00EB0E12" w:rsidRPr="005073EE" w:rsidRDefault="00EB0E12" w:rsidP="00EB0E12">
      <w:pPr>
        <w:spacing w:after="0"/>
        <w:rPr>
          <w:rFonts w:ascii="Times New Roman" w:hAnsi="Times New Roman" w:cs="Times New Roman"/>
          <w:sz w:val="24"/>
          <w:szCs w:val="24"/>
        </w:rPr>
      </w:pPr>
      <w:r w:rsidRPr="005073EE">
        <w:rPr>
          <w:rFonts w:ascii="Times New Roman" w:hAnsi="Times New Roman" w:cs="Times New Roman"/>
          <w:sz w:val="24"/>
          <w:szCs w:val="24"/>
        </w:rPr>
        <w:t>2009 Basic Education Catalogue, Universitas Terbuka</w:t>
      </w:r>
    </w:p>
    <w:p w:rsidR="00EB0E12" w:rsidRDefault="006F1998" w:rsidP="006F1998">
      <w:pPr>
        <w:spacing w:after="0"/>
        <w:rPr>
          <w:rFonts w:ascii="Times New Roman" w:hAnsi="Times New Roman" w:cs="Times New Roman"/>
          <w:sz w:val="24"/>
          <w:szCs w:val="24"/>
        </w:rPr>
      </w:pPr>
      <w:proofErr w:type="spellStart"/>
      <w:r w:rsidRPr="005073EE">
        <w:rPr>
          <w:rFonts w:ascii="Times New Roman" w:hAnsi="Times New Roman" w:cs="Times New Roman"/>
          <w:sz w:val="24"/>
          <w:szCs w:val="24"/>
        </w:rPr>
        <w:t>Chandrawati</w:t>
      </w:r>
      <w:proofErr w:type="spellEnd"/>
      <w:r w:rsidRPr="005073EE">
        <w:rPr>
          <w:rFonts w:ascii="Times New Roman" w:hAnsi="Times New Roman" w:cs="Times New Roman"/>
          <w:sz w:val="24"/>
          <w:szCs w:val="24"/>
        </w:rPr>
        <w:t xml:space="preserve">, T. 2015, </w:t>
      </w:r>
      <w:proofErr w:type="spellStart"/>
      <w:r w:rsidRPr="005073EE">
        <w:rPr>
          <w:rFonts w:ascii="Times New Roman" w:hAnsi="Times New Roman" w:cs="Times New Roman"/>
          <w:sz w:val="24"/>
          <w:szCs w:val="24"/>
        </w:rPr>
        <w:t>Understadning</w:t>
      </w:r>
      <w:proofErr w:type="spellEnd"/>
      <w:r w:rsidRPr="005073EE">
        <w:rPr>
          <w:rFonts w:ascii="Times New Roman" w:hAnsi="Times New Roman" w:cs="Times New Roman"/>
          <w:sz w:val="24"/>
          <w:szCs w:val="24"/>
        </w:rPr>
        <w:t xml:space="preserve"> dialogue in Distance Education: a case study of the </w:t>
      </w:r>
    </w:p>
    <w:p w:rsidR="006F1998" w:rsidRPr="005073EE" w:rsidRDefault="006F1998" w:rsidP="00EB0E12">
      <w:pPr>
        <w:spacing w:after="0"/>
        <w:ind w:firstLine="720"/>
        <w:rPr>
          <w:rFonts w:ascii="Times New Roman" w:hAnsi="Times New Roman" w:cs="Times New Roman"/>
          <w:sz w:val="24"/>
          <w:szCs w:val="24"/>
        </w:rPr>
      </w:pPr>
      <w:r w:rsidRPr="005073EE">
        <w:rPr>
          <w:rFonts w:ascii="Times New Roman" w:hAnsi="Times New Roman" w:cs="Times New Roman"/>
          <w:sz w:val="24"/>
          <w:szCs w:val="24"/>
        </w:rPr>
        <w:t>Indonesian Open University, dissertation, SFU</w:t>
      </w:r>
    </w:p>
    <w:p w:rsidR="00A9542C" w:rsidRPr="00A9542C" w:rsidRDefault="00A9542C" w:rsidP="00A9542C">
      <w:pPr>
        <w:pStyle w:val="Heading1"/>
        <w:shd w:val="clear" w:color="auto" w:fill="FFFFFF"/>
        <w:spacing w:before="0" w:beforeAutospacing="0" w:after="0" w:afterAutospacing="0"/>
        <w:rPr>
          <w:b w:val="0"/>
          <w:bCs w:val="0"/>
          <w:color w:val="000000"/>
          <w:sz w:val="24"/>
          <w:szCs w:val="24"/>
        </w:rPr>
      </w:pPr>
      <w:proofErr w:type="spellStart"/>
      <w:r>
        <w:rPr>
          <w:b w:val="0"/>
          <w:bCs w:val="0"/>
          <w:sz w:val="24"/>
          <w:szCs w:val="24"/>
        </w:rPr>
        <w:t>Chandrawati</w:t>
      </w:r>
      <w:proofErr w:type="spellEnd"/>
      <w:r>
        <w:rPr>
          <w:b w:val="0"/>
          <w:bCs w:val="0"/>
          <w:sz w:val="24"/>
          <w:szCs w:val="24"/>
        </w:rPr>
        <w:t xml:space="preserve">, T (2018), </w:t>
      </w:r>
      <w:r w:rsidRPr="00A9542C">
        <w:rPr>
          <w:b w:val="0"/>
          <w:bCs w:val="0"/>
          <w:sz w:val="24"/>
          <w:szCs w:val="24"/>
        </w:rPr>
        <w:t xml:space="preserve">How Online Tutorial can Help Distance Education Students to be more </w:t>
      </w:r>
      <w:proofErr w:type="gramStart"/>
      <w:r w:rsidRPr="00A9542C">
        <w:rPr>
          <w:b w:val="0"/>
          <w:bCs w:val="0"/>
          <w:sz w:val="24"/>
          <w:szCs w:val="24"/>
        </w:rPr>
        <w:t>Active</w:t>
      </w:r>
      <w:proofErr w:type="gramEnd"/>
      <w:r w:rsidRPr="00A9542C">
        <w:rPr>
          <w:b w:val="0"/>
          <w:bCs w:val="0"/>
          <w:sz w:val="24"/>
          <w:szCs w:val="24"/>
        </w:rPr>
        <w:t xml:space="preserve"> in Their Learning</w:t>
      </w:r>
      <w:r w:rsidRPr="00A9542C">
        <w:rPr>
          <w:b w:val="0"/>
          <w:bCs w:val="0"/>
          <w:sz w:val="24"/>
          <w:szCs w:val="24"/>
        </w:rPr>
        <w:t xml:space="preserve">,   </w:t>
      </w:r>
      <w:r w:rsidRPr="00A9542C">
        <w:rPr>
          <w:b w:val="0"/>
          <w:bCs w:val="0"/>
          <w:color w:val="000000"/>
          <w:sz w:val="24"/>
          <w:szCs w:val="24"/>
        </w:rPr>
        <w:t>Proceedings of the 4th International Conference on Early Childhood Education. Semarang Early Childhood Research and Education Talks (SECRET 2018)</w:t>
      </w:r>
      <w:r>
        <w:rPr>
          <w:b w:val="0"/>
          <w:bCs w:val="0"/>
          <w:color w:val="000000"/>
          <w:sz w:val="24"/>
          <w:szCs w:val="24"/>
        </w:rPr>
        <w:t>,</w:t>
      </w:r>
    </w:p>
    <w:p w:rsidR="00A9542C" w:rsidRPr="00A9542C" w:rsidRDefault="00A9542C" w:rsidP="00A9542C">
      <w:pPr>
        <w:pStyle w:val="Heading1"/>
        <w:shd w:val="clear" w:color="auto" w:fill="FFFFFF"/>
        <w:spacing w:before="0" w:beforeAutospacing="0" w:after="0" w:afterAutospacing="0"/>
        <w:rPr>
          <w:b w:val="0"/>
          <w:bCs w:val="0"/>
          <w:sz w:val="24"/>
          <w:szCs w:val="24"/>
        </w:rPr>
      </w:pPr>
      <w:hyperlink r:id="rId14" w:history="1">
        <w:r w:rsidRPr="00A9542C">
          <w:rPr>
            <w:rStyle w:val="Hyperlink"/>
            <w:b w:val="0"/>
            <w:color w:val="auto"/>
            <w:sz w:val="24"/>
            <w:szCs w:val="24"/>
            <w:u w:val="none"/>
          </w:rPr>
          <w:t>https://www.atlantis-press.com/proceedings/secret-18/25907015</w:t>
        </w:r>
      </w:hyperlink>
    </w:p>
    <w:p w:rsidR="00EB0E12" w:rsidRDefault="00EB0E12" w:rsidP="00EB0E12">
      <w:pPr>
        <w:spacing w:after="0"/>
        <w:rPr>
          <w:rFonts w:ascii="Times New Roman" w:hAnsi="Times New Roman" w:cs="Times New Roman"/>
          <w:sz w:val="24"/>
          <w:szCs w:val="24"/>
        </w:rPr>
      </w:pPr>
      <w:proofErr w:type="spellStart"/>
      <w:r w:rsidRPr="005073EE">
        <w:rPr>
          <w:rFonts w:ascii="Times New Roman" w:hAnsi="Times New Roman" w:cs="Times New Roman"/>
          <w:sz w:val="24"/>
          <w:szCs w:val="24"/>
        </w:rPr>
        <w:t>Darojat</w:t>
      </w:r>
      <w:proofErr w:type="spellEnd"/>
      <w:r w:rsidRPr="005073EE">
        <w:rPr>
          <w:rFonts w:ascii="Times New Roman" w:hAnsi="Times New Roman" w:cs="Times New Roman"/>
          <w:sz w:val="24"/>
          <w:szCs w:val="24"/>
        </w:rPr>
        <w:t xml:space="preserve">, O, et al. (2018), 34 </w:t>
      </w:r>
      <w:proofErr w:type="spellStart"/>
      <w:r w:rsidRPr="005073EE">
        <w:rPr>
          <w:rFonts w:ascii="Times New Roman" w:hAnsi="Times New Roman" w:cs="Times New Roman"/>
          <w:sz w:val="24"/>
          <w:szCs w:val="24"/>
        </w:rPr>
        <w:t>tahun</w:t>
      </w:r>
      <w:proofErr w:type="spellEnd"/>
      <w:r w:rsidRPr="005073EE">
        <w:rPr>
          <w:rFonts w:ascii="Times New Roman" w:hAnsi="Times New Roman" w:cs="Times New Roman"/>
          <w:sz w:val="24"/>
          <w:szCs w:val="24"/>
        </w:rPr>
        <w:t xml:space="preserve"> Universitas Terbuka: Cyber University </w:t>
      </w:r>
      <w:proofErr w:type="spellStart"/>
      <w:r w:rsidRPr="005073EE">
        <w:rPr>
          <w:rFonts w:ascii="Times New Roman" w:hAnsi="Times New Roman" w:cs="Times New Roman"/>
          <w:sz w:val="24"/>
          <w:szCs w:val="24"/>
        </w:rPr>
        <w:t>Untuk</w:t>
      </w:r>
      <w:proofErr w:type="spellEnd"/>
      <w:r w:rsidRPr="005073EE">
        <w:rPr>
          <w:rFonts w:ascii="Times New Roman" w:hAnsi="Times New Roman" w:cs="Times New Roman"/>
          <w:sz w:val="24"/>
          <w:szCs w:val="24"/>
        </w:rPr>
        <w:t xml:space="preserve"> </w:t>
      </w:r>
      <w:proofErr w:type="spellStart"/>
      <w:r w:rsidRPr="005073EE">
        <w:rPr>
          <w:rFonts w:ascii="Times New Roman" w:hAnsi="Times New Roman" w:cs="Times New Roman"/>
          <w:sz w:val="24"/>
          <w:szCs w:val="24"/>
        </w:rPr>
        <w:t>Negeri</w:t>
      </w:r>
      <w:proofErr w:type="spellEnd"/>
      <w:r w:rsidRPr="005073EE">
        <w:rPr>
          <w:rFonts w:ascii="Times New Roman" w:hAnsi="Times New Roman" w:cs="Times New Roman"/>
          <w:sz w:val="24"/>
          <w:szCs w:val="24"/>
        </w:rPr>
        <w:t xml:space="preserve">, </w:t>
      </w:r>
    </w:p>
    <w:p w:rsidR="00EB0E12" w:rsidRDefault="00EB0E12" w:rsidP="00EB0E12">
      <w:pPr>
        <w:spacing w:after="0"/>
        <w:ind w:firstLine="720"/>
        <w:rPr>
          <w:rFonts w:ascii="Times New Roman" w:hAnsi="Times New Roman" w:cs="Times New Roman"/>
          <w:sz w:val="24"/>
          <w:szCs w:val="24"/>
        </w:rPr>
      </w:pPr>
      <w:r w:rsidRPr="005073EE">
        <w:rPr>
          <w:rFonts w:ascii="Times New Roman" w:hAnsi="Times New Roman" w:cs="Times New Roman"/>
          <w:sz w:val="24"/>
          <w:szCs w:val="24"/>
        </w:rPr>
        <w:t>Universitas Terbuka, Jakarta</w:t>
      </w:r>
    </w:p>
    <w:p w:rsidR="00DF19CF" w:rsidRDefault="006F3CCC" w:rsidP="00DF19CF">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FKIP, </w:t>
      </w:r>
      <w:hyperlink r:id="rId15" w:history="1">
        <w:r w:rsidRPr="005073EE">
          <w:rPr>
            <w:rStyle w:val="Hyperlink"/>
            <w:rFonts w:ascii="Times New Roman" w:hAnsi="Times New Roman" w:cs="Times New Roman"/>
            <w:color w:val="auto"/>
            <w:sz w:val="24"/>
            <w:szCs w:val="24"/>
            <w:u w:val="none"/>
          </w:rPr>
          <w:t>http://fkip.ut.ac.id/program-studi/s1-pendidikan-anak-usia-dini</w:t>
        </w:r>
      </w:hyperlink>
    </w:p>
    <w:p w:rsidR="00DF19CF" w:rsidRDefault="00DF19CF" w:rsidP="00DF19CF">
      <w:pPr>
        <w:spacing w:after="0"/>
        <w:rPr>
          <w:rFonts w:ascii="Times New Roman" w:hAnsi="Times New Roman" w:cs="Times New Roman"/>
          <w:bCs/>
          <w:sz w:val="24"/>
          <w:szCs w:val="24"/>
        </w:rPr>
      </w:pPr>
      <w:proofErr w:type="spellStart"/>
      <w:r w:rsidRPr="00DF19CF">
        <w:rPr>
          <w:rFonts w:ascii="Times New Roman" w:hAnsi="Times New Roman" w:cs="Times New Roman"/>
          <w:sz w:val="24"/>
          <w:szCs w:val="24"/>
        </w:rPr>
        <w:t>Luschei</w:t>
      </w:r>
      <w:proofErr w:type="spellEnd"/>
      <w:r w:rsidRPr="00DF19CF">
        <w:rPr>
          <w:rFonts w:ascii="Times New Roman" w:hAnsi="Times New Roman" w:cs="Times New Roman"/>
          <w:sz w:val="24"/>
          <w:szCs w:val="24"/>
        </w:rPr>
        <w:t xml:space="preserve">, T. F., </w:t>
      </w:r>
      <w:proofErr w:type="spellStart"/>
      <w:r w:rsidRPr="00DF19CF">
        <w:rPr>
          <w:rFonts w:ascii="Times New Roman" w:hAnsi="Times New Roman" w:cs="Times New Roman"/>
          <w:sz w:val="24"/>
          <w:szCs w:val="24"/>
        </w:rPr>
        <w:t>Dimyati</w:t>
      </w:r>
      <w:proofErr w:type="spellEnd"/>
      <w:r w:rsidRPr="00DF19CF">
        <w:rPr>
          <w:rFonts w:ascii="Times New Roman" w:hAnsi="Times New Roman" w:cs="Times New Roman"/>
          <w:sz w:val="24"/>
          <w:szCs w:val="24"/>
        </w:rPr>
        <w:t xml:space="preserve">, S., &amp; </w:t>
      </w:r>
      <w:proofErr w:type="spellStart"/>
      <w:r w:rsidRPr="00DF19CF">
        <w:rPr>
          <w:rFonts w:ascii="Times New Roman" w:hAnsi="Times New Roman" w:cs="Times New Roman"/>
          <w:sz w:val="24"/>
          <w:szCs w:val="24"/>
        </w:rPr>
        <w:t>Padmo</w:t>
      </w:r>
      <w:proofErr w:type="spellEnd"/>
      <w:r w:rsidRPr="00DF19CF">
        <w:rPr>
          <w:rFonts w:ascii="Times New Roman" w:hAnsi="Times New Roman" w:cs="Times New Roman"/>
          <w:sz w:val="24"/>
          <w:szCs w:val="24"/>
        </w:rPr>
        <w:t>, D.</w:t>
      </w:r>
      <w:r w:rsidRPr="00DF19CF">
        <w:rPr>
          <w:rFonts w:ascii="Times New Roman" w:hAnsi="Times New Roman" w:cs="Times New Roman"/>
          <w:b/>
          <w:bCs/>
          <w:sz w:val="24"/>
          <w:szCs w:val="24"/>
        </w:rPr>
        <w:t xml:space="preserve"> </w:t>
      </w:r>
      <w:r w:rsidRPr="00DF19CF">
        <w:rPr>
          <w:rFonts w:ascii="Times New Roman" w:hAnsi="Times New Roman" w:cs="Times New Roman"/>
          <w:bCs/>
          <w:sz w:val="24"/>
          <w:szCs w:val="24"/>
        </w:rPr>
        <w:t>(2008).</w:t>
      </w:r>
      <w:r w:rsidRPr="00DF19CF">
        <w:rPr>
          <w:rFonts w:ascii="Times New Roman" w:hAnsi="Times New Roman" w:cs="Times New Roman"/>
          <w:b/>
          <w:bCs/>
          <w:sz w:val="24"/>
          <w:szCs w:val="24"/>
        </w:rPr>
        <w:t xml:space="preserve"> </w:t>
      </w:r>
      <w:r w:rsidRPr="00DF19CF">
        <w:rPr>
          <w:rFonts w:ascii="Times New Roman" w:hAnsi="Times New Roman" w:cs="Times New Roman"/>
          <w:bCs/>
          <w:sz w:val="24"/>
          <w:szCs w:val="24"/>
        </w:rPr>
        <w:t>Maintaining e</w:t>
      </w:r>
      <w:r w:rsidRPr="00DF19CF">
        <w:rPr>
          <w:rFonts w:ascii="Times New Roman" w:hAnsi="Times New Roman" w:cs="Times New Roman"/>
          <w:sz w:val="24"/>
          <w:szCs w:val="24"/>
          <w:vertAlign w:val="superscript"/>
        </w:rPr>
        <w:t>3</w:t>
      </w:r>
      <w:r w:rsidRPr="00DF19CF">
        <w:rPr>
          <w:rFonts w:ascii="Times New Roman" w:hAnsi="Times New Roman" w:cs="Times New Roman"/>
          <w:bCs/>
          <w:sz w:val="24"/>
          <w:szCs w:val="24"/>
        </w:rPr>
        <w:t xml:space="preserve">-learning while transitioning to </w:t>
      </w:r>
    </w:p>
    <w:p w:rsidR="00DF19CF" w:rsidRPr="00DF19CF" w:rsidRDefault="00DF19CF" w:rsidP="00DF19CF">
      <w:pPr>
        <w:spacing w:after="0"/>
        <w:ind w:left="720"/>
        <w:rPr>
          <w:rFonts w:ascii="Times New Roman" w:hAnsi="Times New Roman" w:cs="Times New Roman"/>
          <w:sz w:val="24"/>
          <w:szCs w:val="24"/>
        </w:rPr>
      </w:pPr>
      <w:proofErr w:type="gramStart"/>
      <w:r w:rsidRPr="00DF19CF">
        <w:rPr>
          <w:rFonts w:ascii="Times New Roman" w:hAnsi="Times New Roman" w:cs="Times New Roman"/>
          <w:bCs/>
          <w:sz w:val="24"/>
          <w:szCs w:val="24"/>
        </w:rPr>
        <w:t>online</w:t>
      </w:r>
      <w:proofErr w:type="gramEnd"/>
      <w:r w:rsidRPr="00DF19CF">
        <w:rPr>
          <w:rFonts w:ascii="Times New Roman" w:hAnsi="Times New Roman" w:cs="Times New Roman"/>
          <w:bCs/>
          <w:sz w:val="24"/>
          <w:szCs w:val="24"/>
        </w:rPr>
        <w:t xml:space="preserve"> instruction: The case of the Open University of Indonesia. </w:t>
      </w:r>
      <w:r w:rsidRPr="00DF19CF">
        <w:rPr>
          <w:rFonts w:ascii="Times New Roman" w:hAnsi="Times New Roman" w:cs="Times New Roman"/>
          <w:i/>
          <w:iCs/>
          <w:sz w:val="24"/>
          <w:szCs w:val="24"/>
        </w:rPr>
        <w:t>Distance Education,</w:t>
      </w:r>
      <w:r w:rsidRPr="00DF19CF">
        <w:rPr>
          <w:rFonts w:ascii="Times New Roman" w:hAnsi="Times New Roman" w:cs="Times New Roman"/>
          <w:sz w:val="24"/>
          <w:szCs w:val="24"/>
        </w:rPr>
        <w:t xml:space="preserve"> </w:t>
      </w:r>
      <w:r w:rsidRPr="00DF19CF">
        <w:rPr>
          <w:rFonts w:ascii="Times New Roman" w:hAnsi="Times New Roman" w:cs="Times New Roman"/>
          <w:i/>
          <w:sz w:val="24"/>
          <w:szCs w:val="24"/>
        </w:rPr>
        <w:t>29</w:t>
      </w:r>
      <w:r w:rsidRPr="00DF19CF">
        <w:rPr>
          <w:rFonts w:ascii="Times New Roman" w:hAnsi="Times New Roman" w:cs="Times New Roman"/>
          <w:sz w:val="24"/>
          <w:szCs w:val="24"/>
        </w:rPr>
        <w:t>(2)</w:t>
      </w:r>
      <w:proofErr w:type="gramStart"/>
      <w:r w:rsidRPr="00DF19CF">
        <w:rPr>
          <w:rFonts w:ascii="Times New Roman" w:hAnsi="Times New Roman" w:cs="Times New Roman"/>
          <w:sz w:val="24"/>
          <w:szCs w:val="24"/>
        </w:rPr>
        <w:t>,165</w:t>
      </w:r>
      <w:proofErr w:type="gramEnd"/>
      <w:r w:rsidRPr="00DF19CF">
        <w:rPr>
          <w:rFonts w:ascii="Times New Roman" w:hAnsi="Times New Roman" w:cs="Times New Roman"/>
          <w:sz w:val="24"/>
          <w:szCs w:val="24"/>
        </w:rPr>
        <w:t>-174.</w:t>
      </w:r>
    </w:p>
    <w:p w:rsidR="00EB0E12" w:rsidRPr="00EB0E12" w:rsidRDefault="00EB0E12" w:rsidP="00722108">
      <w:pPr>
        <w:shd w:val="clear" w:color="auto" w:fill="FFFFFF"/>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Joon.com (2018), </w:t>
      </w:r>
      <w:r w:rsidR="00722108" w:rsidRPr="005073EE">
        <w:rPr>
          <w:rFonts w:ascii="Times New Roman" w:eastAsia="Times New Roman" w:hAnsi="Times New Roman" w:cs="Times New Roman"/>
          <w:kern w:val="36"/>
          <w:sz w:val="24"/>
          <w:szCs w:val="24"/>
        </w:rPr>
        <w:t xml:space="preserve">Universitas Terbuka </w:t>
      </w:r>
      <w:proofErr w:type="spellStart"/>
      <w:r w:rsidR="00722108" w:rsidRPr="005073EE">
        <w:rPr>
          <w:rFonts w:ascii="Times New Roman" w:eastAsia="Times New Roman" w:hAnsi="Times New Roman" w:cs="Times New Roman"/>
          <w:kern w:val="36"/>
          <w:sz w:val="24"/>
          <w:szCs w:val="24"/>
        </w:rPr>
        <w:t>jadi</w:t>
      </w:r>
      <w:proofErr w:type="spellEnd"/>
      <w:r w:rsidR="00722108" w:rsidRPr="005073EE">
        <w:rPr>
          <w:rFonts w:ascii="Times New Roman" w:eastAsia="Times New Roman" w:hAnsi="Times New Roman" w:cs="Times New Roman"/>
          <w:kern w:val="36"/>
          <w:sz w:val="24"/>
          <w:szCs w:val="24"/>
        </w:rPr>
        <w:t xml:space="preserve"> </w:t>
      </w:r>
      <w:proofErr w:type="spellStart"/>
      <w:r w:rsidR="00722108" w:rsidRPr="005073EE">
        <w:rPr>
          <w:rFonts w:ascii="Times New Roman" w:eastAsia="Times New Roman" w:hAnsi="Times New Roman" w:cs="Times New Roman"/>
          <w:kern w:val="36"/>
          <w:sz w:val="24"/>
          <w:szCs w:val="24"/>
        </w:rPr>
        <w:t>Favorit</w:t>
      </w:r>
      <w:proofErr w:type="spellEnd"/>
      <w:r w:rsidR="00722108" w:rsidRPr="005073EE">
        <w:rPr>
          <w:rFonts w:ascii="Times New Roman" w:eastAsia="Times New Roman" w:hAnsi="Times New Roman" w:cs="Times New Roman"/>
          <w:kern w:val="36"/>
          <w:sz w:val="24"/>
          <w:szCs w:val="24"/>
        </w:rPr>
        <w:t xml:space="preserve"> Guru PNS </w:t>
      </w:r>
      <w:proofErr w:type="spellStart"/>
      <w:r w:rsidR="00722108" w:rsidRPr="005073EE">
        <w:rPr>
          <w:rFonts w:ascii="Times New Roman" w:eastAsia="Times New Roman" w:hAnsi="Times New Roman" w:cs="Times New Roman"/>
          <w:kern w:val="36"/>
          <w:sz w:val="24"/>
          <w:szCs w:val="24"/>
        </w:rPr>
        <w:t>dan</w:t>
      </w:r>
      <w:proofErr w:type="spellEnd"/>
      <w:r w:rsidR="00722108" w:rsidRPr="005073EE">
        <w:rPr>
          <w:rFonts w:ascii="Times New Roman" w:eastAsia="Times New Roman" w:hAnsi="Times New Roman" w:cs="Times New Roman"/>
          <w:kern w:val="36"/>
          <w:sz w:val="24"/>
          <w:szCs w:val="24"/>
        </w:rPr>
        <w:t xml:space="preserve"> </w:t>
      </w:r>
      <w:proofErr w:type="spellStart"/>
      <w:r w:rsidR="00722108" w:rsidRPr="005073EE">
        <w:rPr>
          <w:rFonts w:ascii="Times New Roman" w:eastAsia="Times New Roman" w:hAnsi="Times New Roman" w:cs="Times New Roman"/>
          <w:kern w:val="36"/>
          <w:sz w:val="24"/>
          <w:szCs w:val="24"/>
        </w:rPr>
        <w:t>Honorer</w:t>
      </w:r>
      <w:proofErr w:type="spellEnd"/>
      <w:r w:rsidR="00722108" w:rsidRPr="005073EE">
        <w:rPr>
          <w:rFonts w:ascii="Times New Roman" w:eastAsia="Times New Roman" w:hAnsi="Times New Roman" w:cs="Times New Roman"/>
          <w:kern w:val="36"/>
          <w:sz w:val="24"/>
          <w:szCs w:val="24"/>
        </w:rPr>
        <w:t xml:space="preserve">, </w:t>
      </w:r>
    </w:p>
    <w:p w:rsidR="00722108" w:rsidRPr="00EB0E12" w:rsidRDefault="00896236" w:rsidP="00EB0E12">
      <w:pPr>
        <w:shd w:val="clear" w:color="auto" w:fill="FFFFFF"/>
        <w:spacing w:after="0" w:line="240" w:lineRule="auto"/>
        <w:ind w:firstLine="720"/>
        <w:outlineLvl w:val="0"/>
        <w:rPr>
          <w:rStyle w:val="Hyperlink"/>
          <w:rFonts w:ascii="Times New Roman" w:hAnsi="Times New Roman" w:cs="Times New Roman"/>
          <w:color w:val="auto"/>
          <w:sz w:val="24"/>
          <w:szCs w:val="24"/>
          <w:u w:val="none"/>
        </w:rPr>
      </w:pPr>
      <w:hyperlink r:id="rId16" w:history="1">
        <w:r w:rsidR="00722108" w:rsidRPr="00EB0E12">
          <w:rPr>
            <w:rStyle w:val="Hyperlink"/>
            <w:rFonts w:ascii="Times New Roman" w:hAnsi="Times New Roman" w:cs="Times New Roman"/>
            <w:color w:val="auto"/>
            <w:sz w:val="24"/>
            <w:szCs w:val="24"/>
            <w:u w:val="none"/>
          </w:rPr>
          <w:t>https://www.jpnn.com/news/universitas-terbuka-jadi-favorit-guru-pns-dan-honorer</w:t>
        </w:r>
      </w:hyperlink>
    </w:p>
    <w:p w:rsidR="006F3CCC" w:rsidRDefault="006F3CCC" w:rsidP="006F3CCC">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Novita, D., </w:t>
      </w:r>
      <w:proofErr w:type="spellStart"/>
      <w:r>
        <w:rPr>
          <w:rStyle w:val="Hyperlink"/>
          <w:rFonts w:ascii="Times New Roman" w:hAnsi="Times New Roman" w:cs="Times New Roman"/>
          <w:color w:val="auto"/>
          <w:sz w:val="24"/>
          <w:szCs w:val="24"/>
          <w:u w:val="none"/>
        </w:rPr>
        <w:t>Aisyah</w:t>
      </w:r>
      <w:proofErr w:type="spellEnd"/>
      <w:r>
        <w:rPr>
          <w:rStyle w:val="Hyperlink"/>
          <w:rFonts w:ascii="Times New Roman" w:hAnsi="Times New Roman" w:cs="Times New Roman"/>
          <w:color w:val="auto"/>
          <w:sz w:val="24"/>
          <w:szCs w:val="24"/>
          <w:u w:val="none"/>
        </w:rPr>
        <w:t xml:space="preserve">, S. et al (2018), </w:t>
      </w:r>
      <w:proofErr w:type="spellStart"/>
      <w:r>
        <w:rPr>
          <w:rStyle w:val="Hyperlink"/>
          <w:rFonts w:ascii="Times New Roman" w:hAnsi="Times New Roman" w:cs="Times New Roman"/>
          <w:color w:val="auto"/>
          <w:sz w:val="24"/>
          <w:szCs w:val="24"/>
          <w:u w:val="none"/>
        </w:rPr>
        <w:t>Laporan</w:t>
      </w:r>
      <w:proofErr w:type="spellEnd"/>
      <w:r>
        <w:rPr>
          <w:rStyle w:val="Hyperlink"/>
          <w:rFonts w:ascii="Times New Roman" w:hAnsi="Times New Roman" w:cs="Times New Roman"/>
          <w:color w:val="auto"/>
          <w:sz w:val="24"/>
          <w:szCs w:val="24"/>
          <w:u w:val="none"/>
        </w:rPr>
        <w:t xml:space="preserve"> Tracer Study </w:t>
      </w:r>
      <w:proofErr w:type="spellStart"/>
      <w:r>
        <w:rPr>
          <w:rStyle w:val="Hyperlink"/>
          <w:rFonts w:ascii="Times New Roman" w:hAnsi="Times New Roman" w:cs="Times New Roman"/>
          <w:color w:val="auto"/>
          <w:sz w:val="24"/>
          <w:szCs w:val="24"/>
          <w:u w:val="none"/>
        </w:rPr>
        <w:t>Prgram</w:t>
      </w:r>
      <w:proofErr w:type="spellEnd"/>
      <w:r>
        <w:rPr>
          <w:rStyle w:val="Hyperlink"/>
          <w:rFonts w:ascii="Times New Roman" w:hAnsi="Times New Roman" w:cs="Times New Roman"/>
          <w:color w:val="auto"/>
          <w:sz w:val="24"/>
          <w:szCs w:val="24"/>
          <w:u w:val="none"/>
        </w:rPr>
        <w:t xml:space="preserve"> S1 PGPAUD, FKIP-UT, 2018</w:t>
      </w:r>
      <w:r>
        <w:rPr>
          <w:rStyle w:val="Hyperlink"/>
          <w:rFonts w:ascii="Times New Roman" w:hAnsi="Times New Roman" w:cs="Times New Roman"/>
          <w:color w:val="auto"/>
          <w:sz w:val="24"/>
          <w:szCs w:val="24"/>
          <w:u w:val="none"/>
        </w:rPr>
        <w:tab/>
      </w:r>
    </w:p>
    <w:p w:rsidR="00EB0E12" w:rsidRDefault="00716C6A" w:rsidP="00EB0E12">
      <w:pPr>
        <w:pStyle w:val="Heading1"/>
        <w:shd w:val="clear" w:color="auto" w:fill="FFFFFF"/>
        <w:spacing w:before="0" w:beforeAutospacing="0" w:after="0" w:afterAutospacing="0"/>
        <w:rPr>
          <w:b w:val="0"/>
          <w:sz w:val="24"/>
          <w:szCs w:val="24"/>
        </w:rPr>
      </w:pPr>
      <w:r w:rsidRPr="005073EE">
        <w:rPr>
          <w:b w:val="0"/>
          <w:sz w:val="24"/>
          <w:szCs w:val="24"/>
        </w:rPr>
        <w:t xml:space="preserve">Liputan6.com (2017) </w:t>
      </w:r>
      <w:proofErr w:type="spellStart"/>
      <w:r w:rsidRPr="005073EE">
        <w:rPr>
          <w:b w:val="0"/>
          <w:sz w:val="24"/>
          <w:szCs w:val="24"/>
        </w:rPr>
        <w:t>Meningkatkan</w:t>
      </w:r>
      <w:proofErr w:type="spellEnd"/>
      <w:r w:rsidRPr="005073EE">
        <w:rPr>
          <w:b w:val="0"/>
          <w:sz w:val="24"/>
          <w:szCs w:val="24"/>
        </w:rPr>
        <w:t xml:space="preserve"> </w:t>
      </w:r>
      <w:proofErr w:type="spellStart"/>
      <w:r w:rsidRPr="005073EE">
        <w:rPr>
          <w:b w:val="0"/>
          <w:sz w:val="24"/>
          <w:szCs w:val="24"/>
        </w:rPr>
        <w:t>Budaya</w:t>
      </w:r>
      <w:proofErr w:type="spellEnd"/>
      <w:r w:rsidRPr="005073EE">
        <w:rPr>
          <w:b w:val="0"/>
          <w:sz w:val="24"/>
          <w:szCs w:val="24"/>
        </w:rPr>
        <w:t xml:space="preserve"> Baca </w:t>
      </w:r>
      <w:proofErr w:type="spellStart"/>
      <w:r w:rsidRPr="005073EE">
        <w:rPr>
          <w:b w:val="0"/>
          <w:sz w:val="24"/>
          <w:szCs w:val="24"/>
        </w:rPr>
        <w:t>dan</w:t>
      </w:r>
      <w:proofErr w:type="spellEnd"/>
      <w:r w:rsidRPr="005073EE">
        <w:rPr>
          <w:b w:val="0"/>
          <w:sz w:val="24"/>
          <w:szCs w:val="24"/>
        </w:rPr>
        <w:t xml:space="preserve"> </w:t>
      </w:r>
      <w:proofErr w:type="spellStart"/>
      <w:r w:rsidRPr="005073EE">
        <w:rPr>
          <w:b w:val="0"/>
          <w:sz w:val="24"/>
          <w:szCs w:val="24"/>
        </w:rPr>
        <w:t>Literasi</w:t>
      </w:r>
      <w:proofErr w:type="spellEnd"/>
      <w:r w:rsidRPr="005073EE">
        <w:rPr>
          <w:b w:val="0"/>
          <w:sz w:val="24"/>
          <w:szCs w:val="24"/>
        </w:rPr>
        <w:t xml:space="preserve"> </w:t>
      </w:r>
      <w:proofErr w:type="spellStart"/>
      <w:r w:rsidRPr="005073EE">
        <w:rPr>
          <w:b w:val="0"/>
          <w:sz w:val="24"/>
          <w:szCs w:val="24"/>
        </w:rPr>
        <w:t>Masyarakat</w:t>
      </w:r>
      <w:proofErr w:type="spellEnd"/>
      <w:r w:rsidRPr="005073EE">
        <w:rPr>
          <w:b w:val="0"/>
          <w:sz w:val="24"/>
          <w:szCs w:val="24"/>
        </w:rPr>
        <w:t xml:space="preserve"> Indonesia, </w:t>
      </w:r>
    </w:p>
    <w:p w:rsidR="00716C6A" w:rsidRPr="00EB0E12" w:rsidRDefault="00896236" w:rsidP="00EB0E12">
      <w:pPr>
        <w:pStyle w:val="Heading1"/>
        <w:shd w:val="clear" w:color="auto" w:fill="FFFFFF"/>
        <w:spacing w:before="0" w:beforeAutospacing="0" w:after="0" w:afterAutospacing="0"/>
        <w:ind w:left="720"/>
        <w:rPr>
          <w:b w:val="0"/>
          <w:sz w:val="24"/>
          <w:szCs w:val="24"/>
        </w:rPr>
      </w:pPr>
      <w:hyperlink r:id="rId17" w:history="1">
        <w:r w:rsidR="00EB0E12" w:rsidRPr="00EB0E12">
          <w:rPr>
            <w:rStyle w:val="Hyperlink"/>
            <w:b w:val="0"/>
            <w:sz w:val="24"/>
            <w:szCs w:val="24"/>
            <w:u w:val="none"/>
          </w:rPr>
          <w:t>https://www.liputan6.com/news/read/3203062/meningkatkan-budaya-baca-dan-literasi-masyarakat-indonesia?related=dable&amp;utm_expid=.9Z4i5ypGQeGiS7w9arwTvQ.1&amp;utm_referrer=https%3A%2F%2Fwww.google.com%2F</w:t>
        </w:r>
      </w:hyperlink>
    </w:p>
    <w:p w:rsidR="006F3CCC" w:rsidRPr="005073EE" w:rsidRDefault="006F3CCC" w:rsidP="006F3CCC">
      <w:pPr>
        <w:shd w:val="clear" w:color="auto" w:fill="FFFFFF"/>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UT </w:t>
      </w:r>
      <w:proofErr w:type="spellStart"/>
      <w:r>
        <w:rPr>
          <w:rFonts w:ascii="Times New Roman" w:eastAsia="Times New Roman" w:hAnsi="Times New Roman" w:cs="Times New Roman"/>
          <w:kern w:val="36"/>
          <w:sz w:val="24"/>
          <w:szCs w:val="24"/>
        </w:rPr>
        <w:t>dalam</w:t>
      </w:r>
      <w:proofErr w:type="spellEnd"/>
      <w:r>
        <w:rPr>
          <w:rFonts w:ascii="Times New Roman" w:eastAsia="Times New Roman" w:hAnsi="Times New Roman" w:cs="Times New Roman"/>
          <w:kern w:val="36"/>
          <w:sz w:val="24"/>
          <w:szCs w:val="24"/>
        </w:rPr>
        <w:t xml:space="preserve"> </w:t>
      </w:r>
      <w:proofErr w:type="spellStart"/>
      <w:r>
        <w:rPr>
          <w:rFonts w:ascii="Times New Roman" w:eastAsia="Times New Roman" w:hAnsi="Times New Roman" w:cs="Times New Roman"/>
          <w:kern w:val="36"/>
          <w:sz w:val="24"/>
          <w:szCs w:val="24"/>
        </w:rPr>
        <w:t>Angka</w:t>
      </w:r>
      <w:proofErr w:type="spellEnd"/>
      <w:r>
        <w:rPr>
          <w:rFonts w:ascii="Times New Roman" w:eastAsia="Times New Roman" w:hAnsi="Times New Roman" w:cs="Times New Roman"/>
          <w:kern w:val="36"/>
          <w:sz w:val="24"/>
          <w:szCs w:val="24"/>
        </w:rPr>
        <w:t xml:space="preserve">, </w:t>
      </w:r>
      <w:hyperlink r:id="rId18" w:history="1">
        <w:r w:rsidRPr="006F3CCC">
          <w:rPr>
            <w:rStyle w:val="Hyperlink"/>
            <w:color w:val="auto"/>
            <w:u w:val="none"/>
          </w:rPr>
          <w:t>https://www.ut.ac.id/ut-dalam-angka</w:t>
        </w:r>
      </w:hyperlink>
    </w:p>
    <w:p w:rsidR="00951D23" w:rsidRDefault="00A8720A" w:rsidP="006F1998">
      <w:pPr>
        <w:spacing w:after="0"/>
        <w:rPr>
          <w:rFonts w:ascii="Times New Roman" w:hAnsi="Times New Roman" w:cs="Times New Roman"/>
          <w:sz w:val="24"/>
          <w:szCs w:val="24"/>
        </w:rPr>
      </w:pP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UT, </w:t>
      </w:r>
      <w:hyperlink r:id="rId19" w:history="1">
        <w:r w:rsidRPr="000E7A54">
          <w:rPr>
            <w:rStyle w:val="Hyperlink"/>
            <w:rFonts w:ascii="Times New Roman" w:hAnsi="Times New Roman" w:cs="Times New Roman"/>
            <w:sz w:val="24"/>
            <w:szCs w:val="24"/>
          </w:rPr>
          <w:t>http://www.ut.ac.id/tentang-ut.html</w:t>
        </w:r>
      </w:hyperlink>
    </w:p>
    <w:p w:rsidR="00DE39A2" w:rsidRPr="00DE39A2" w:rsidRDefault="00DE39A2" w:rsidP="00DE39A2">
      <w:pPr>
        <w:spacing w:after="0" w:line="390" w:lineRule="atLeast"/>
        <w:rPr>
          <w:rFonts w:ascii="Times New Roman" w:eastAsia="Times New Roman" w:hAnsi="Times New Roman" w:cs="Times New Roman"/>
          <w:bCs/>
          <w:color w:val="000000"/>
          <w:sz w:val="24"/>
          <w:szCs w:val="24"/>
        </w:rPr>
      </w:pPr>
    </w:p>
    <w:p w:rsidR="00EB0E12" w:rsidRPr="005073EE" w:rsidRDefault="00DE39A2" w:rsidP="00DE39A2">
      <w:pPr>
        <w:spacing w:after="0"/>
        <w:rPr>
          <w:rFonts w:ascii="Times New Roman" w:hAnsi="Times New Roman" w:cs="Times New Roman"/>
          <w:sz w:val="24"/>
          <w:szCs w:val="24"/>
        </w:rPr>
      </w:pPr>
      <w:hyperlink r:id="rId20" w:tgtFrame="_blank" w:history="1">
        <w:r w:rsidRPr="00DE39A2">
          <w:rPr>
            <w:rFonts w:ascii="Verdana" w:eastAsia="Times New Roman" w:hAnsi="Verdana" w:cs="Times New Roman"/>
            <w:color w:val="0000FF"/>
            <w:sz w:val="26"/>
            <w:szCs w:val="26"/>
            <w:u w:val="single"/>
          </w:rPr>
          <w:br/>
        </w:r>
      </w:hyperlink>
    </w:p>
    <w:sectPr w:rsidR="00EB0E12" w:rsidRPr="005073E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36" w:rsidRDefault="00896236" w:rsidP="00BA2CF6">
      <w:pPr>
        <w:spacing w:after="0" w:line="240" w:lineRule="auto"/>
      </w:pPr>
      <w:r>
        <w:separator/>
      </w:r>
    </w:p>
  </w:endnote>
  <w:endnote w:type="continuationSeparator" w:id="0">
    <w:p w:rsidR="00896236" w:rsidRDefault="00896236" w:rsidP="00BA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53173"/>
      <w:docPartObj>
        <w:docPartGallery w:val="Page Numbers (Bottom of Page)"/>
        <w:docPartUnique/>
      </w:docPartObj>
    </w:sdtPr>
    <w:sdtEndPr>
      <w:rPr>
        <w:noProof/>
      </w:rPr>
    </w:sdtEndPr>
    <w:sdtContent>
      <w:p w:rsidR="00BA2CF6" w:rsidRDefault="00BA2CF6">
        <w:pPr>
          <w:pStyle w:val="Footer"/>
          <w:jc w:val="right"/>
        </w:pPr>
        <w:r>
          <w:fldChar w:fldCharType="begin"/>
        </w:r>
        <w:r>
          <w:instrText xml:space="preserve"> PAGE   \* MERGEFORMAT </w:instrText>
        </w:r>
        <w:r>
          <w:fldChar w:fldCharType="separate"/>
        </w:r>
        <w:r w:rsidR="00E645CC">
          <w:rPr>
            <w:noProof/>
          </w:rPr>
          <w:t>7</w:t>
        </w:r>
        <w:r>
          <w:rPr>
            <w:noProof/>
          </w:rPr>
          <w:fldChar w:fldCharType="end"/>
        </w:r>
      </w:p>
    </w:sdtContent>
  </w:sdt>
  <w:p w:rsidR="00BA2CF6" w:rsidRDefault="00BA2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36" w:rsidRDefault="00896236" w:rsidP="00BA2CF6">
      <w:pPr>
        <w:spacing w:after="0" w:line="240" w:lineRule="auto"/>
      </w:pPr>
      <w:r>
        <w:separator/>
      </w:r>
    </w:p>
  </w:footnote>
  <w:footnote w:type="continuationSeparator" w:id="0">
    <w:p w:rsidR="00896236" w:rsidRDefault="00896236" w:rsidP="00BA2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615"/>
    <w:multiLevelType w:val="multilevel"/>
    <w:tmpl w:val="B5A29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84B50"/>
    <w:multiLevelType w:val="hybridMultilevel"/>
    <w:tmpl w:val="1CEE3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2DC"/>
    <w:multiLevelType w:val="multilevel"/>
    <w:tmpl w:val="6FD0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D12F4"/>
    <w:multiLevelType w:val="hybridMultilevel"/>
    <w:tmpl w:val="DEE0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56EFA"/>
    <w:multiLevelType w:val="multilevel"/>
    <w:tmpl w:val="60E0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AD6E45"/>
    <w:multiLevelType w:val="hybridMultilevel"/>
    <w:tmpl w:val="DEE0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37285"/>
    <w:multiLevelType w:val="hybridMultilevel"/>
    <w:tmpl w:val="0E60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9476C"/>
    <w:multiLevelType w:val="hybridMultilevel"/>
    <w:tmpl w:val="8D48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D19ED"/>
    <w:multiLevelType w:val="hybridMultilevel"/>
    <w:tmpl w:val="0E60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E0"/>
    <w:rsid w:val="0000256F"/>
    <w:rsid w:val="00022140"/>
    <w:rsid w:val="00062E07"/>
    <w:rsid w:val="00092130"/>
    <w:rsid w:val="000A4267"/>
    <w:rsid w:val="00123E89"/>
    <w:rsid w:val="00126D6E"/>
    <w:rsid w:val="001523E0"/>
    <w:rsid w:val="001622B2"/>
    <w:rsid w:val="001A3BD3"/>
    <w:rsid w:val="001C2456"/>
    <w:rsid w:val="001C6893"/>
    <w:rsid w:val="002116A7"/>
    <w:rsid w:val="002639A8"/>
    <w:rsid w:val="002E182B"/>
    <w:rsid w:val="002F6CE1"/>
    <w:rsid w:val="00335A64"/>
    <w:rsid w:val="003751E4"/>
    <w:rsid w:val="003B34F0"/>
    <w:rsid w:val="003C6A6F"/>
    <w:rsid w:val="003D0618"/>
    <w:rsid w:val="004072DF"/>
    <w:rsid w:val="004135F4"/>
    <w:rsid w:val="00446652"/>
    <w:rsid w:val="00475AC8"/>
    <w:rsid w:val="00496F16"/>
    <w:rsid w:val="004B10E0"/>
    <w:rsid w:val="005073EE"/>
    <w:rsid w:val="00527F05"/>
    <w:rsid w:val="00532C2A"/>
    <w:rsid w:val="005C7D15"/>
    <w:rsid w:val="006056E1"/>
    <w:rsid w:val="00624A0F"/>
    <w:rsid w:val="00643699"/>
    <w:rsid w:val="006B017B"/>
    <w:rsid w:val="006F1998"/>
    <w:rsid w:val="006F3CCC"/>
    <w:rsid w:val="00707CCC"/>
    <w:rsid w:val="00716C6A"/>
    <w:rsid w:val="00722108"/>
    <w:rsid w:val="00726AF5"/>
    <w:rsid w:val="00755152"/>
    <w:rsid w:val="00762094"/>
    <w:rsid w:val="00785F38"/>
    <w:rsid w:val="007927BB"/>
    <w:rsid w:val="007A34C8"/>
    <w:rsid w:val="007F41AA"/>
    <w:rsid w:val="007F67DF"/>
    <w:rsid w:val="00841B06"/>
    <w:rsid w:val="00861BC8"/>
    <w:rsid w:val="00896236"/>
    <w:rsid w:val="0089781E"/>
    <w:rsid w:val="009404BF"/>
    <w:rsid w:val="00951D23"/>
    <w:rsid w:val="00975DD2"/>
    <w:rsid w:val="00995226"/>
    <w:rsid w:val="009A65D3"/>
    <w:rsid w:val="00A8720A"/>
    <w:rsid w:val="00A9542C"/>
    <w:rsid w:val="00AA460D"/>
    <w:rsid w:val="00AC1B09"/>
    <w:rsid w:val="00BA2CF6"/>
    <w:rsid w:val="00BC205E"/>
    <w:rsid w:val="00BE5B13"/>
    <w:rsid w:val="00C50BF8"/>
    <w:rsid w:val="00C60F6A"/>
    <w:rsid w:val="00D11C8D"/>
    <w:rsid w:val="00D172E8"/>
    <w:rsid w:val="00D83710"/>
    <w:rsid w:val="00D97318"/>
    <w:rsid w:val="00DB4FF7"/>
    <w:rsid w:val="00DE39A2"/>
    <w:rsid w:val="00DF19CF"/>
    <w:rsid w:val="00E645CC"/>
    <w:rsid w:val="00E8526F"/>
    <w:rsid w:val="00E930BF"/>
    <w:rsid w:val="00EB0E12"/>
    <w:rsid w:val="00EE787B"/>
    <w:rsid w:val="00F35845"/>
    <w:rsid w:val="00F773EE"/>
    <w:rsid w:val="00FF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1CBA2-8E52-4020-B356-2E7C57D0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2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72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72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3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23E0"/>
    <w:rPr>
      <w:color w:val="0000FF"/>
      <w:u w:val="single"/>
    </w:rPr>
  </w:style>
  <w:style w:type="character" w:styleId="Strong">
    <w:name w:val="Strong"/>
    <w:basedOn w:val="DefaultParagraphFont"/>
    <w:uiPriority w:val="22"/>
    <w:qFormat/>
    <w:rsid w:val="001523E0"/>
    <w:rPr>
      <w:b/>
      <w:bCs/>
    </w:rPr>
  </w:style>
  <w:style w:type="paragraph" w:styleId="ListParagraph">
    <w:name w:val="List Paragraph"/>
    <w:basedOn w:val="Normal"/>
    <w:uiPriority w:val="34"/>
    <w:qFormat/>
    <w:rsid w:val="001523E0"/>
    <w:pPr>
      <w:ind w:left="720"/>
      <w:contextualSpacing/>
    </w:pPr>
  </w:style>
  <w:style w:type="paragraph" w:customStyle="1" w:styleId="text-align-justify">
    <w:name w:val="text-align-justify"/>
    <w:basedOn w:val="Normal"/>
    <w:rsid w:val="00841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bstractNormal">
    <w:name w:val="2_Abstract_Normal"/>
    <w:basedOn w:val="Normal"/>
    <w:uiPriority w:val="99"/>
    <w:rsid w:val="00126D6E"/>
    <w:pPr>
      <w:suppressAutoHyphens/>
      <w:spacing w:after="240" w:line="360" w:lineRule="auto"/>
      <w:jc w:val="both"/>
    </w:pPr>
    <w:rPr>
      <w:rFonts w:ascii="Arial" w:eastAsia="Times New Roman" w:hAnsi="Arial" w:cs="Times New Roman"/>
      <w:lang w:val="en-CA"/>
    </w:rPr>
  </w:style>
  <w:style w:type="paragraph" w:customStyle="1" w:styleId="1TPTitle">
    <w:name w:val="1_TP_Title"/>
    <w:basedOn w:val="Title"/>
    <w:uiPriority w:val="99"/>
    <w:rsid w:val="00126D6E"/>
    <w:pPr>
      <w:pBdr>
        <w:bottom w:val="none" w:sz="0" w:space="0" w:color="auto"/>
      </w:pBdr>
      <w:spacing w:after="0" w:line="360" w:lineRule="auto"/>
      <w:contextualSpacing w:val="0"/>
      <w:jc w:val="center"/>
    </w:pPr>
    <w:rPr>
      <w:rFonts w:ascii="Arial" w:eastAsia="Calibri" w:hAnsi="Arial" w:cs="Arial"/>
      <w:b/>
      <w:color w:val="auto"/>
      <w:sz w:val="36"/>
      <w:szCs w:val="36"/>
      <w:lang w:val="x-none" w:eastAsia="x-none"/>
    </w:rPr>
  </w:style>
  <w:style w:type="paragraph" w:styleId="Title">
    <w:name w:val="Title"/>
    <w:basedOn w:val="Normal"/>
    <w:next w:val="Normal"/>
    <w:link w:val="TitleChar"/>
    <w:uiPriority w:val="10"/>
    <w:qFormat/>
    <w:rsid w:val="00126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6D6E"/>
    <w:rPr>
      <w:rFonts w:asciiTheme="majorHAnsi" w:eastAsiaTheme="majorEastAsia" w:hAnsiTheme="majorHAnsi" w:cstheme="majorBidi"/>
      <w:color w:val="17365D" w:themeColor="text2" w:themeShade="BF"/>
      <w:spacing w:val="5"/>
      <w:kern w:val="28"/>
      <w:sz w:val="52"/>
      <w:szCs w:val="52"/>
    </w:rPr>
  </w:style>
  <w:style w:type="character" w:customStyle="1" w:styleId="shorttext">
    <w:name w:val="short_text"/>
    <w:basedOn w:val="DefaultParagraphFont"/>
    <w:rsid w:val="00D172E8"/>
  </w:style>
  <w:style w:type="character" w:customStyle="1" w:styleId="longtext">
    <w:name w:val="long_text"/>
    <w:basedOn w:val="DefaultParagraphFont"/>
    <w:rsid w:val="00D172E8"/>
  </w:style>
  <w:style w:type="character" w:customStyle="1" w:styleId="Heading1Char">
    <w:name w:val="Heading 1 Char"/>
    <w:basedOn w:val="DefaultParagraphFont"/>
    <w:link w:val="Heading1"/>
    <w:uiPriority w:val="9"/>
    <w:rsid w:val="007221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072DF"/>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072D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A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F6"/>
  </w:style>
  <w:style w:type="paragraph" w:styleId="Footer">
    <w:name w:val="footer"/>
    <w:basedOn w:val="Normal"/>
    <w:link w:val="FooterChar"/>
    <w:uiPriority w:val="99"/>
    <w:unhideWhenUsed/>
    <w:rsid w:val="00BA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F6"/>
  </w:style>
  <w:style w:type="table" w:styleId="TableGrid">
    <w:name w:val="Table Grid"/>
    <w:basedOn w:val="TableNormal"/>
    <w:uiPriority w:val="39"/>
    <w:rsid w:val="002116A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ReferencesNormal">
    <w:name w:val="5_References_Normal"/>
    <w:basedOn w:val="Bibliography"/>
    <w:uiPriority w:val="99"/>
    <w:rsid w:val="00DF19CF"/>
    <w:pPr>
      <w:keepLines/>
      <w:spacing w:before="300" w:after="120" w:line="240" w:lineRule="auto"/>
      <w:ind w:left="720" w:hanging="720"/>
    </w:pPr>
    <w:rPr>
      <w:rFonts w:ascii="Arial" w:eastAsia="Calibri" w:hAnsi="Arial" w:cs="Arial"/>
      <w:lang w:val="en-CA"/>
    </w:rPr>
  </w:style>
  <w:style w:type="paragraph" w:styleId="Bibliography">
    <w:name w:val="Bibliography"/>
    <w:basedOn w:val="Normal"/>
    <w:next w:val="Normal"/>
    <w:uiPriority w:val="37"/>
    <w:semiHidden/>
    <w:unhideWhenUsed/>
    <w:rsid w:val="00DF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3737">
      <w:bodyDiv w:val="1"/>
      <w:marLeft w:val="0"/>
      <w:marRight w:val="0"/>
      <w:marTop w:val="0"/>
      <w:marBottom w:val="0"/>
      <w:divBdr>
        <w:top w:val="none" w:sz="0" w:space="0" w:color="auto"/>
        <w:left w:val="none" w:sz="0" w:space="0" w:color="auto"/>
        <w:bottom w:val="none" w:sz="0" w:space="0" w:color="auto"/>
        <w:right w:val="none" w:sz="0" w:space="0" w:color="auto"/>
      </w:divBdr>
      <w:divsChild>
        <w:div w:id="31393829">
          <w:marLeft w:val="0"/>
          <w:marRight w:val="0"/>
          <w:marTop w:val="225"/>
          <w:marBottom w:val="225"/>
          <w:divBdr>
            <w:top w:val="none" w:sz="0" w:space="0" w:color="auto"/>
            <w:left w:val="none" w:sz="0" w:space="0" w:color="auto"/>
            <w:bottom w:val="none" w:sz="0" w:space="0" w:color="auto"/>
            <w:right w:val="none" w:sz="0" w:space="0" w:color="auto"/>
          </w:divBdr>
        </w:div>
        <w:div w:id="1809857664">
          <w:marLeft w:val="0"/>
          <w:marRight w:val="0"/>
          <w:marTop w:val="180"/>
          <w:marBottom w:val="225"/>
          <w:divBdr>
            <w:top w:val="none" w:sz="0" w:space="0" w:color="auto"/>
            <w:left w:val="none" w:sz="0" w:space="0" w:color="auto"/>
            <w:bottom w:val="none" w:sz="0" w:space="0" w:color="auto"/>
            <w:right w:val="none" w:sz="0" w:space="0" w:color="auto"/>
          </w:divBdr>
        </w:div>
      </w:divsChild>
    </w:div>
    <w:div w:id="403457166">
      <w:bodyDiv w:val="1"/>
      <w:marLeft w:val="0"/>
      <w:marRight w:val="0"/>
      <w:marTop w:val="0"/>
      <w:marBottom w:val="0"/>
      <w:divBdr>
        <w:top w:val="none" w:sz="0" w:space="0" w:color="auto"/>
        <w:left w:val="none" w:sz="0" w:space="0" w:color="auto"/>
        <w:bottom w:val="none" w:sz="0" w:space="0" w:color="auto"/>
        <w:right w:val="none" w:sz="0" w:space="0" w:color="auto"/>
      </w:divBdr>
    </w:div>
    <w:div w:id="454911597">
      <w:bodyDiv w:val="1"/>
      <w:marLeft w:val="0"/>
      <w:marRight w:val="0"/>
      <w:marTop w:val="0"/>
      <w:marBottom w:val="0"/>
      <w:divBdr>
        <w:top w:val="none" w:sz="0" w:space="0" w:color="auto"/>
        <w:left w:val="none" w:sz="0" w:space="0" w:color="auto"/>
        <w:bottom w:val="none" w:sz="0" w:space="0" w:color="auto"/>
        <w:right w:val="none" w:sz="0" w:space="0" w:color="auto"/>
      </w:divBdr>
    </w:div>
    <w:div w:id="474761514">
      <w:bodyDiv w:val="1"/>
      <w:marLeft w:val="0"/>
      <w:marRight w:val="0"/>
      <w:marTop w:val="0"/>
      <w:marBottom w:val="0"/>
      <w:divBdr>
        <w:top w:val="none" w:sz="0" w:space="0" w:color="auto"/>
        <w:left w:val="none" w:sz="0" w:space="0" w:color="auto"/>
        <w:bottom w:val="none" w:sz="0" w:space="0" w:color="auto"/>
        <w:right w:val="none" w:sz="0" w:space="0" w:color="auto"/>
      </w:divBdr>
    </w:div>
    <w:div w:id="871263729">
      <w:bodyDiv w:val="1"/>
      <w:marLeft w:val="0"/>
      <w:marRight w:val="0"/>
      <w:marTop w:val="0"/>
      <w:marBottom w:val="0"/>
      <w:divBdr>
        <w:top w:val="none" w:sz="0" w:space="0" w:color="auto"/>
        <w:left w:val="none" w:sz="0" w:space="0" w:color="auto"/>
        <w:bottom w:val="none" w:sz="0" w:space="0" w:color="auto"/>
        <w:right w:val="none" w:sz="0" w:space="0" w:color="auto"/>
      </w:divBdr>
    </w:div>
    <w:div w:id="1139348773">
      <w:bodyDiv w:val="1"/>
      <w:marLeft w:val="0"/>
      <w:marRight w:val="0"/>
      <w:marTop w:val="0"/>
      <w:marBottom w:val="0"/>
      <w:divBdr>
        <w:top w:val="none" w:sz="0" w:space="0" w:color="auto"/>
        <w:left w:val="none" w:sz="0" w:space="0" w:color="auto"/>
        <w:bottom w:val="none" w:sz="0" w:space="0" w:color="auto"/>
        <w:right w:val="none" w:sz="0" w:space="0" w:color="auto"/>
      </w:divBdr>
    </w:div>
    <w:div w:id="1637492363">
      <w:bodyDiv w:val="1"/>
      <w:marLeft w:val="0"/>
      <w:marRight w:val="0"/>
      <w:marTop w:val="0"/>
      <w:marBottom w:val="0"/>
      <w:divBdr>
        <w:top w:val="none" w:sz="0" w:space="0" w:color="auto"/>
        <w:left w:val="none" w:sz="0" w:space="0" w:color="auto"/>
        <w:bottom w:val="none" w:sz="0" w:space="0" w:color="auto"/>
        <w:right w:val="none" w:sz="0" w:space="0" w:color="auto"/>
      </w:divBdr>
    </w:div>
    <w:div w:id="1725904310">
      <w:bodyDiv w:val="1"/>
      <w:marLeft w:val="0"/>
      <w:marRight w:val="0"/>
      <w:marTop w:val="0"/>
      <w:marBottom w:val="0"/>
      <w:divBdr>
        <w:top w:val="none" w:sz="0" w:space="0" w:color="auto"/>
        <w:left w:val="none" w:sz="0" w:space="0" w:color="auto"/>
        <w:bottom w:val="none" w:sz="0" w:space="0" w:color="auto"/>
        <w:right w:val="none" w:sz="0" w:space="0" w:color="auto"/>
      </w:divBdr>
    </w:div>
    <w:div w:id="1925727440">
      <w:bodyDiv w:val="1"/>
      <w:marLeft w:val="0"/>
      <w:marRight w:val="0"/>
      <w:marTop w:val="0"/>
      <w:marBottom w:val="0"/>
      <w:divBdr>
        <w:top w:val="none" w:sz="0" w:space="0" w:color="auto"/>
        <w:left w:val="none" w:sz="0" w:space="0" w:color="auto"/>
        <w:bottom w:val="none" w:sz="0" w:space="0" w:color="auto"/>
        <w:right w:val="none" w:sz="0" w:space="0" w:color="auto"/>
      </w:divBdr>
    </w:div>
    <w:div w:id="2108232590">
      <w:bodyDiv w:val="1"/>
      <w:marLeft w:val="0"/>
      <w:marRight w:val="0"/>
      <w:marTop w:val="0"/>
      <w:marBottom w:val="0"/>
      <w:divBdr>
        <w:top w:val="none" w:sz="0" w:space="0" w:color="auto"/>
        <w:left w:val="none" w:sz="0" w:space="0" w:color="auto"/>
        <w:bottom w:val="none" w:sz="0" w:space="0" w:color="auto"/>
        <w:right w:val="none" w:sz="0" w:space="0" w:color="auto"/>
      </w:divBdr>
    </w:div>
    <w:div w:id="2132168864">
      <w:bodyDiv w:val="1"/>
      <w:marLeft w:val="0"/>
      <w:marRight w:val="0"/>
      <w:marTop w:val="0"/>
      <w:marBottom w:val="0"/>
      <w:divBdr>
        <w:top w:val="none" w:sz="0" w:space="0" w:color="auto"/>
        <w:left w:val="none" w:sz="0" w:space="0" w:color="auto"/>
        <w:bottom w:val="none" w:sz="0" w:space="0" w:color="auto"/>
        <w:right w:val="none" w:sz="0" w:space="0" w:color="auto"/>
      </w:divBdr>
      <w:divsChild>
        <w:div w:id="115796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36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ich@ecampus.ut.ac.id" TargetMode="External"/><Relationship Id="rId13" Type="http://schemas.openxmlformats.org/officeDocument/2006/relationships/hyperlink" Target="http://fkip.ut.ac.id/program-studi/s1-pendidikan-anak-usia-dini" TargetMode="External"/><Relationship Id="rId18" Type="http://schemas.openxmlformats.org/officeDocument/2006/relationships/hyperlink" Target="https://www.ut.ac.id/ut-dalam-angk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kip.ut.ac.id/program-studi/s1-pendidikan-anak-usia-dini" TargetMode="External"/><Relationship Id="rId17" Type="http://schemas.openxmlformats.org/officeDocument/2006/relationships/hyperlink" Target="https://www.liputan6.com/news/read/3203062/meningkatkan-budaya-baca-dan-literasi-masyarakat-indonesia?related=dable&amp;utm_expid=.9Z4i5ypGQeGiS7w9arwTvQ.1&amp;utm_referrer=https%3A%2F%2Fwww.google.com%2F" TargetMode="External"/><Relationship Id="rId2" Type="http://schemas.openxmlformats.org/officeDocument/2006/relationships/numbering" Target="numbering.xml"/><Relationship Id="rId16" Type="http://schemas.openxmlformats.org/officeDocument/2006/relationships/hyperlink" Target="https://www.jpnn.com/news/universitas-terbuka-jadi-favorit-guru-pns-dan-honorer" TargetMode="External"/><Relationship Id="rId20" Type="http://schemas.openxmlformats.org/officeDocument/2006/relationships/hyperlink" Target="http://www.vu.edu.p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lio.net/news/ini-beda-pendidikan-di-indonesia-dan-as-beda-pendidikan-di-as-dan-indonesia-150407t.html" TargetMode="External"/><Relationship Id="rId5" Type="http://schemas.openxmlformats.org/officeDocument/2006/relationships/webSettings" Target="webSettings.xml"/><Relationship Id="rId15" Type="http://schemas.openxmlformats.org/officeDocument/2006/relationships/hyperlink" Target="http://fkip.ut.ac.id/program-studi/s1-pendidikan-anak-usia-dini" TargetMode="External"/><Relationship Id="rId23" Type="http://schemas.openxmlformats.org/officeDocument/2006/relationships/theme" Target="theme/theme1.xml"/><Relationship Id="rId10" Type="http://schemas.openxmlformats.org/officeDocument/2006/relationships/hyperlink" Target="https://www.ut.ac.id/ut-dalam-angka" TargetMode="External"/><Relationship Id="rId19" Type="http://schemas.openxmlformats.org/officeDocument/2006/relationships/hyperlink" Target="http://www.ut.ac.id/tentang-ut.html" TargetMode="External"/><Relationship Id="rId4" Type="http://schemas.openxmlformats.org/officeDocument/2006/relationships/settings" Target="settings.xml"/><Relationship Id="rId9" Type="http://schemas.openxmlformats.org/officeDocument/2006/relationships/hyperlink" Target="https://www.jpnn.com/news/universitas-terbuka-jadi-favorit-guru-pns-dan-honorer" TargetMode="External"/><Relationship Id="rId14" Type="http://schemas.openxmlformats.org/officeDocument/2006/relationships/hyperlink" Target="https://www.atlantis-press.com/proceedings/secret-18/259070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D572-BBEA-4987-9D22-FE0000D3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Chandrawati</dc:creator>
  <cp:keywords/>
  <dc:description/>
  <cp:lastModifiedBy>Dian Novita</cp:lastModifiedBy>
  <cp:revision>7</cp:revision>
  <dcterms:created xsi:type="dcterms:W3CDTF">2019-08-02T02:18:00Z</dcterms:created>
  <dcterms:modified xsi:type="dcterms:W3CDTF">2019-08-05T02:17:00Z</dcterms:modified>
</cp:coreProperties>
</file>