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E8" w:rsidRPr="00FB201D" w:rsidRDefault="00A812E8" w:rsidP="00BC6907">
      <w:pPr>
        <w:spacing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STUDENT SATISFACTION IN ODL: A DETERMINANT OF QUALITY SERVICE IN ACADEMIC ADMINISTRATION</w:t>
      </w:r>
    </w:p>
    <w:p w:rsidR="00A812E8" w:rsidRPr="00FB201D" w:rsidRDefault="00A812E8" w:rsidP="00BC6907">
      <w:pPr>
        <w:spacing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(A Study Case at UPBJJ-UT Makassar)</w:t>
      </w:r>
    </w:p>
    <w:p w:rsidR="00A26ABF" w:rsidRPr="00FB201D" w:rsidRDefault="00A26ABF" w:rsidP="00BC6907">
      <w:pPr>
        <w:spacing w:line="276" w:lineRule="auto"/>
        <w:jc w:val="center"/>
        <w:rPr>
          <w:rFonts w:ascii="Times New Roman" w:hAnsi="Times New Roman" w:cs="Times New Roman"/>
          <w:b/>
          <w:sz w:val="24"/>
          <w:szCs w:val="24"/>
        </w:rPr>
      </w:pPr>
    </w:p>
    <w:p w:rsidR="00A26ABF" w:rsidRPr="00FB201D" w:rsidRDefault="00A26ABF" w:rsidP="00BC6907">
      <w:pPr>
        <w:spacing w:after="0"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Rustam</w:t>
      </w:r>
    </w:p>
    <w:p w:rsidR="00A26ABF" w:rsidRPr="00FB201D" w:rsidRDefault="00A26ABF" w:rsidP="00BC6907">
      <w:pPr>
        <w:spacing w:after="0"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I Made Gunawan Sanjaya</w:t>
      </w:r>
    </w:p>
    <w:p w:rsidR="00A26ABF" w:rsidRPr="00FB201D" w:rsidRDefault="00A26ABF" w:rsidP="00BC6907">
      <w:pPr>
        <w:spacing w:after="0"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Andi Sylvana</w:t>
      </w:r>
    </w:p>
    <w:p w:rsidR="00A26ABF" w:rsidRPr="00FB201D" w:rsidRDefault="00A26ABF" w:rsidP="00BC6907">
      <w:pPr>
        <w:spacing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Subirman Musa</w:t>
      </w:r>
    </w:p>
    <w:p w:rsidR="00A26ABF" w:rsidRPr="00FB201D" w:rsidRDefault="00A26ABF" w:rsidP="00BC6907">
      <w:pPr>
        <w:spacing w:line="276" w:lineRule="auto"/>
        <w:jc w:val="center"/>
        <w:rPr>
          <w:rFonts w:ascii="Times New Roman" w:hAnsi="Times New Roman" w:cs="Times New Roman"/>
          <w:b/>
          <w:sz w:val="24"/>
          <w:szCs w:val="24"/>
        </w:rPr>
      </w:pPr>
    </w:p>
    <w:p w:rsidR="00FC641A" w:rsidRPr="00FB201D" w:rsidRDefault="00A812E8" w:rsidP="00BC6907">
      <w:pPr>
        <w:spacing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Abstract</w:t>
      </w:r>
    </w:p>
    <w:p w:rsidR="007B3908" w:rsidRPr="00FB201D" w:rsidRDefault="007B3908"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At its core, academic administration provides university-wide student information and resources to the greatest extent possible. Among the various responsibilities with which the administrative body is charged is registration service. The present study weighs in on the aspects of registration service within open and distance learning (ODL) setting that include registration applications and files, payment transfer to partnering banks, and solutions to registration-related cases. The aim is to measure the degree to which students perceive satisfaction of the quality in administrative support and the effect it e</w:t>
      </w:r>
      <w:r w:rsidR="00BC6907" w:rsidRPr="00FB201D">
        <w:rPr>
          <w:rFonts w:ascii="Times New Roman" w:hAnsi="Times New Roman" w:cs="Times New Roman"/>
          <w:sz w:val="24"/>
          <w:szCs w:val="24"/>
        </w:rPr>
        <w:t xml:space="preserve">xerts on student satisfaction. </w:t>
      </w:r>
    </w:p>
    <w:p w:rsidR="007B3908" w:rsidRPr="00FB201D" w:rsidRDefault="007B3908"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100 student respondents of UPBJJ-UT Makassar </w:t>
      </w:r>
      <w:r w:rsidR="00BC6907" w:rsidRPr="00FB201D">
        <w:rPr>
          <w:rFonts w:ascii="Times New Roman" w:hAnsi="Times New Roman" w:cs="Times New Roman"/>
          <w:sz w:val="24"/>
          <w:szCs w:val="24"/>
        </w:rPr>
        <w:t>are</w:t>
      </w:r>
      <w:r w:rsidRPr="00FB201D">
        <w:rPr>
          <w:rFonts w:ascii="Times New Roman" w:hAnsi="Times New Roman" w:cs="Times New Roman"/>
          <w:sz w:val="24"/>
          <w:szCs w:val="24"/>
        </w:rPr>
        <w:t xml:space="preserve"> sampled and assigned to a questionnaire to obtain data that fit</w:t>
      </w:r>
      <w:r w:rsidR="00BC6907" w:rsidRPr="00FB201D">
        <w:rPr>
          <w:rFonts w:ascii="Times New Roman" w:hAnsi="Times New Roman" w:cs="Times New Roman"/>
          <w:sz w:val="24"/>
          <w:szCs w:val="24"/>
        </w:rPr>
        <w:t>s</w:t>
      </w:r>
      <w:r w:rsidRPr="00FB201D">
        <w:rPr>
          <w:rFonts w:ascii="Times New Roman" w:hAnsi="Times New Roman" w:cs="Times New Roman"/>
          <w:sz w:val="24"/>
          <w:szCs w:val="24"/>
        </w:rPr>
        <w:t xml:space="preserve"> into a multiple linear regression model. Results show the quality of administration service</w:t>
      </w:r>
      <w:r w:rsidR="00BC6907" w:rsidRPr="00FB201D">
        <w:rPr>
          <w:rFonts w:ascii="Times New Roman" w:hAnsi="Times New Roman" w:cs="Times New Roman"/>
          <w:sz w:val="24"/>
          <w:szCs w:val="24"/>
        </w:rPr>
        <w:t xml:space="preserve"> is perceived</w:t>
      </w:r>
      <w:r w:rsidRPr="00FB201D">
        <w:rPr>
          <w:rFonts w:ascii="Times New Roman" w:hAnsi="Times New Roman" w:cs="Times New Roman"/>
          <w:sz w:val="24"/>
          <w:szCs w:val="24"/>
        </w:rPr>
        <w:t xml:space="preserve"> in a favorable category in view of reliability, responsiveness, assurance, empathy, and tangibles. Accordingly, students </w:t>
      </w:r>
      <w:r w:rsidR="00BC6907" w:rsidRPr="00FB201D">
        <w:rPr>
          <w:rFonts w:ascii="Times New Roman" w:hAnsi="Times New Roman" w:cs="Times New Roman"/>
          <w:sz w:val="24"/>
          <w:szCs w:val="24"/>
        </w:rPr>
        <w:t>are</w:t>
      </w:r>
      <w:r w:rsidRPr="00FB201D">
        <w:rPr>
          <w:rFonts w:ascii="Times New Roman" w:hAnsi="Times New Roman" w:cs="Times New Roman"/>
          <w:sz w:val="24"/>
          <w:szCs w:val="24"/>
        </w:rPr>
        <w:t xml:space="preserve"> found to reflect on their university experience with high-level satisfaction. </w:t>
      </w:r>
      <w:r w:rsidR="00BC6907" w:rsidRPr="00FB201D">
        <w:rPr>
          <w:rFonts w:ascii="Times New Roman" w:hAnsi="Times New Roman" w:cs="Times New Roman"/>
          <w:sz w:val="24"/>
          <w:szCs w:val="24"/>
        </w:rPr>
        <w:t>H</w:t>
      </w:r>
      <w:r w:rsidRPr="00FB201D">
        <w:rPr>
          <w:rFonts w:ascii="Times New Roman" w:hAnsi="Times New Roman" w:cs="Times New Roman"/>
          <w:sz w:val="24"/>
          <w:szCs w:val="24"/>
        </w:rPr>
        <w:t>ypothesis testing</w:t>
      </w:r>
      <w:r w:rsidR="00BC6907" w:rsidRPr="00FB201D">
        <w:rPr>
          <w:rFonts w:ascii="Times New Roman" w:hAnsi="Times New Roman" w:cs="Times New Roman"/>
          <w:sz w:val="24"/>
          <w:szCs w:val="24"/>
        </w:rPr>
        <w:t xml:space="preserve"> is devised</w:t>
      </w:r>
      <w:r w:rsidRPr="00FB201D">
        <w:rPr>
          <w:rFonts w:ascii="Times New Roman" w:hAnsi="Times New Roman" w:cs="Times New Roman"/>
          <w:sz w:val="24"/>
          <w:szCs w:val="24"/>
        </w:rPr>
        <w:t xml:space="preserve"> to probe into the statistical significance of multiple linear regression with a resulting coefficient of determination at 80 percent, indicating a significant effect of academic administration service on student satisfaction. The regression model also identifies that, among the five dimensions of quality service, assurance </w:t>
      </w:r>
      <w:r w:rsidR="00BC6907" w:rsidRPr="00FB201D">
        <w:rPr>
          <w:rFonts w:ascii="Times New Roman" w:hAnsi="Times New Roman" w:cs="Times New Roman"/>
          <w:sz w:val="24"/>
          <w:szCs w:val="24"/>
        </w:rPr>
        <w:t>represents</w:t>
      </w:r>
      <w:r w:rsidRPr="00FB201D">
        <w:rPr>
          <w:rFonts w:ascii="Times New Roman" w:hAnsi="Times New Roman" w:cs="Times New Roman"/>
          <w:sz w:val="24"/>
          <w:szCs w:val="24"/>
        </w:rPr>
        <w:t xml:space="preserve"> the greatest influence on student satisfaction. Such findings </w:t>
      </w:r>
      <w:r w:rsidR="00BC6907" w:rsidRPr="00FB201D">
        <w:rPr>
          <w:rFonts w:ascii="Times New Roman" w:hAnsi="Times New Roman" w:cs="Times New Roman"/>
          <w:sz w:val="24"/>
          <w:szCs w:val="24"/>
        </w:rPr>
        <w:t>make</w:t>
      </w:r>
      <w:r w:rsidRPr="00FB201D">
        <w:rPr>
          <w:rFonts w:ascii="Times New Roman" w:hAnsi="Times New Roman" w:cs="Times New Roman"/>
          <w:sz w:val="24"/>
          <w:szCs w:val="24"/>
        </w:rPr>
        <w:t xml:space="preserve"> it necessary for UPBJJ-UT </w:t>
      </w:r>
      <w:r w:rsidR="00BC6907" w:rsidRPr="00FB201D">
        <w:rPr>
          <w:rFonts w:ascii="Times New Roman" w:hAnsi="Times New Roman" w:cs="Times New Roman"/>
          <w:sz w:val="24"/>
          <w:szCs w:val="24"/>
        </w:rPr>
        <w:t xml:space="preserve">of </w:t>
      </w:r>
      <w:r w:rsidRPr="00FB201D">
        <w:rPr>
          <w:rFonts w:ascii="Times New Roman" w:hAnsi="Times New Roman" w:cs="Times New Roman"/>
          <w:sz w:val="24"/>
          <w:szCs w:val="24"/>
        </w:rPr>
        <w:t>Makassar to settle on an integrated approach to incorporating initiatives and policies into programs of continuing and improving the quality aspects of administration service, most notably its assurance, for sustainable student satisfaction.</w:t>
      </w:r>
    </w:p>
    <w:p w:rsidR="00522775" w:rsidRPr="00FB201D" w:rsidRDefault="00BC6907" w:rsidP="00BC6907">
      <w:pPr>
        <w:spacing w:line="276" w:lineRule="auto"/>
        <w:ind w:left="1218" w:hanging="1218"/>
        <w:jc w:val="both"/>
        <w:rPr>
          <w:rFonts w:ascii="Times New Roman" w:hAnsi="Times New Roman" w:cs="Times New Roman"/>
          <w:sz w:val="24"/>
          <w:szCs w:val="24"/>
        </w:rPr>
      </w:pPr>
      <w:r w:rsidRPr="00FB201D">
        <w:rPr>
          <w:rFonts w:ascii="Times New Roman" w:hAnsi="Times New Roman" w:cs="Times New Roman"/>
          <w:sz w:val="24"/>
          <w:szCs w:val="24"/>
        </w:rPr>
        <w:t>Keywords: reliability, responsiveness, assurance, empathy, tangibles, and student satisfaction</w:t>
      </w:r>
      <w:r w:rsidR="00017FE7" w:rsidRPr="00FB201D">
        <w:rPr>
          <w:rFonts w:ascii="Times New Roman" w:hAnsi="Times New Roman" w:cs="Times New Roman"/>
          <w:sz w:val="24"/>
          <w:szCs w:val="24"/>
        </w:rPr>
        <w:t xml:space="preserve"> </w:t>
      </w:r>
    </w:p>
    <w:p w:rsidR="00017FE7" w:rsidRPr="00FB201D" w:rsidRDefault="006117B2" w:rsidP="00BC6907">
      <w:pPr>
        <w:spacing w:line="276" w:lineRule="auto"/>
        <w:ind w:left="1218" w:hanging="1218"/>
        <w:jc w:val="both"/>
        <w:rPr>
          <w:rFonts w:ascii="Times New Roman" w:hAnsi="Times New Roman" w:cs="Times New Roman"/>
          <w:b/>
          <w:sz w:val="24"/>
          <w:szCs w:val="24"/>
        </w:rPr>
      </w:pPr>
      <w:r w:rsidRPr="00FB201D">
        <w:rPr>
          <w:rFonts w:ascii="Times New Roman" w:hAnsi="Times New Roman" w:cs="Times New Roman"/>
          <w:b/>
          <w:sz w:val="24"/>
          <w:szCs w:val="24"/>
        </w:rPr>
        <w:t xml:space="preserve">1. </w:t>
      </w:r>
      <w:r w:rsidR="004E6F6F" w:rsidRPr="00FB201D">
        <w:rPr>
          <w:rFonts w:ascii="Times New Roman" w:hAnsi="Times New Roman" w:cs="Times New Roman"/>
          <w:b/>
          <w:sz w:val="24"/>
          <w:szCs w:val="24"/>
        </w:rPr>
        <w:t>INTRODUCTION</w:t>
      </w:r>
    </w:p>
    <w:p w:rsidR="005F5063" w:rsidRPr="00FB201D" w:rsidRDefault="005F5063"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 xml:space="preserve">Education is a crucial factor in human life. Educational process is an inseparable part of learning because individuals cannot develop their interest, talent and ambition based on their ability without learning. The development of educational world is in an on-going advanced progress that affects how a student transfers his or her knowledge and how he can receive it. </w:t>
      </w:r>
      <w:r w:rsidRPr="00FB201D">
        <w:rPr>
          <w:rFonts w:ascii="Times New Roman" w:hAnsi="Times New Roman" w:cs="Times New Roman"/>
          <w:sz w:val="24"/>
          <w:szCs w:val="24"/>
        </w:rPr>
        <w:lastRenderedPageBreak/>
        <w:t xml:space="preserve">Education is becoming a competitive event as plenty of higher education institutions are increasingly providing competitive service </w:t>
      </w:r>
      <w:r w:rsidR="00D71168" w:rsidRPr="00FB201D">
        <w:rPr>
          <w:rFonts w:ascii="Times New Roman" w:hAnsi="Times New Roman" w:cs="Times New Roman"/>
          <w:sz w:val="24"/>
          <w:szCs w:val="24"/>
        </w:rPr>
        <w:t xml:space="preserve">to students and potential students. Kotler (2006: 105) claims that “One way to build the competitive position of a firm is to provide better services than its competitors. Good management of service quality in university can attract its students.   </w:t>
      </w:r>
      <w:r w:rsidRPr="00FB201D">
        <w:rPr>
          <w:rFonts w:ascii="Times New Roman" w:hAnsi="Times New Roman" w:cs="Times New Roman"/>
          <w:sz w:val="24"/>
          <w:szCs w:val="24"/>
        </w:rPr>
        <w:t xml:space="preserve">  </w:t>
      </w:r>
    </w:p>
    <w:p w:rsidR="00D71168" w:rsidRPr="00FB201D" w:rsidRDefault="00D71168"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Higher education that serves</w:t>
      </w:r>
      <w:r w:rsidR="00BC6907" w:rsidRPr="00FB201D">
        <w:rPr>
          <w:rFonts w:ascii="Times New Roman" w:hAnsi="Times New Roman" w:cs="Times New Roman"/>
          <w:sz w:val="24"/>
          <w:szCs w:val="24"/>
        </w:rPr>
        <w:t xml:space="preserve"> as</w:t>
      </w:r>
      <w:r w:rsidRPr="00FB201D">
        <w:rPr>
          <w:rFonts w:ascii="Times New Roman" w:hAnsi="Times New Roman" w:cs="Times New Roman"/>
          <w:sz w:val="24"/>
          <w:szCs w:val="24"/>
        </w:rPr>
        <w:t xml:space="preserve"> distance learning system in the implementation of academic and non academic service still prioritizes the sector of service quality as an important factor in sustaining student learning success. The success of Universitas Terbuka (Open University) as one of higher distance education institutions is heavily defined by service quality offered particularly in academic services. Quality service can be identified through the context of user satisfaction, which in this regard refers to student satisfaction. </w:t>
      </w:r>
      <w:r w:rsidR="00521356" w:rsidRPr="00FB201D">
        <w:rPr>
          <w:rFonts w:ascii="Times New Roman" w:hAnsi="Times New Roman" w:cs="Times New Roman"/>
          <w:sz w:val="24"/>
          <w:szCs w:val="24"/>
        </w:rPr>
        <w:t xml:space="preserve">Cravens (Handayani, et al., 2003) states that to achieve high-level satisfaction, it is necessary to have an understanding of what consumer wants in an organization to fulfill consumer needs. This indicates that student satisfaction starts from the understanding of what students want. One of the most important aspects that relates to student needs is good service that can be implemented across all sectors of operational activities, including registration process, learning process, examination and other activities that support their study completion. To achieve this, a well-designed planning, adequate facilities, and supporting human resources are of utmost importance. Academic administration service given to students is designed to open broad access to information. The academic administration service at Universitas Terbuka focuses on areas such as Online Registration, Mobile Registration, Electronic Payment, Electronic Student Identity Card, information delivery via SMS Blast and Online Book Purchase.    </w:t>
      </w:r>
    </w:p>
    <w:p w:rsidR="00521356" w:rsidRPr="00FB201D" w:rsidRDefault="00521356"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 xml:space="preserve">With a wide variety of academic services, poor perceptions of service quality remain among the students. These perceptions focus on issues related to timeliness and hospitality. This study aims to measure the rate of student satisfaction with the service quality of academic administration </w:t>
      </w:r>
      <w:r w:rsidR="005D1253" w:rsidRPr="00FB201D">
        <w:rPr>
          <w:rFonts w:ascii="Times New Roman" w:hAnsi="Times New Roman" w:cs="Times New Roman"/>
          <w:sz w:val="24"/>
          <w:szCs w:val="24"/>
        </w:rPr>
        <w:t xml:space="preserve">and measure the effect size of the service on student satisfaction at UPBJJ-UT of Makassar. </w:t>
      </w:r>
    </w:p>
    <w:p w:rsidR="00242ADB" w:rsidRPr="00FB201D" w:rsidRDefault="00242ADB"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2. LITERATURE REVIEW AND HYPHOTESES DEVELOPMENT</w:t>
      </w:r>
    </w:p>
    <w:p w:rsidR="004E6F6F" w:rsidRPr="00FB201D" w:rsidRDefault="00242ADB"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2</w:t>
      </w:r>
      <w:r w:rsidR="006117B2" w:rsidRPr="00FB201D">
        <w:rPr>
          <w:rFonts w:ascii="Times New Roman" w:hAnsi="Times New Roman" w:cs="Times New Roman"/>
          <w:b/>
          <w:sz w:val="24"/>
          <w:szCs w:val="24"/>
        </w:rPr>
        <w:t xml:space="preserve">.1. </w:t>
      </w:r>
      <w:r w:rsidR="005D1253" w:rsidRPr="00FB201D">
        <w:rPr>
          <w:rFonts w:ascii="Times New Roman" w:hAnsi="Times New Roman" w:cs="Times New Roman"/>
          <w:b/>
          <w:sz w:val="24"/>
          <w:szCs w:val="24"/>
        </w:rPr>
        <w:t>The Concept of Service Quality</w:t>
      </w:r>
    </w:p>
    <w:p w:rsidR="005D1253" w:rsidRPr="00FB201D" w:rsidRDefault="005D1253"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 xml:space="preserve">The concept of service quality can be identified through consumer behavior. Consumer behavior is a type of behavior that consumers demonstrate in searching, purchasing, using and evaluating a product or a service that is expected to fulfill their needs. Zeithaml et al. (1990) argue that service quality is determined by two aspects, i.e., expected service and perceived service. Expected service and perceived service are defined by dimensions of service quality (commonly known as Servqual), i.e., reliability, responsiveness, assurance, empathy, and tangible among others. </w:t>
      </w:r>
    </w:p>
    <w:p w:rsidR="005D1253" w:rsidRPr="00FB201D" w:rsidRDefault="005D1253"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According to Tjiptono (2007), service quality can be defined as an effort to fulfill consumer need and desire, which leads to the accuracy of delivery to meet consumer expectation.</w:t>
      </w:r>
      <w:r w:rsidR="00BC6907" w:rsidRPr="00FB201D">
        <w:rPr>
          <w:rFonts w:ascii="Times New Roman" w:hAnsi="Times New Roman" w:cs="Times New Roman"/>
          <w:sz w:val="24"/>
          <w:szCs w:val="24"/>
        </w:rPr>
        <w:t xml:space="preserve"> </w:t>
      </w:r>
      <w:r w:rsidRPr="00FB201D">
        <w:rPr>
          <w:rFonts w:ascii="Times New Roman" w:hAnsi="Times New Roman" w:cs="Times New Roman"/>
          <w:sz w:val="24"/>
          <w:szCs w:val="24"/>
        </w:rPr>
        <w:lastRenderedPageBreak/>
        <w:t xml:space="preserve">In service business, service providers need to pay attention on individual consumer’s desire, because consumer is an important factor in the criteria of service assessment in terms of the offered quality, service and organizational ability in fulfilling the service. </w:t>
      </w:r>
    </w:p>
    <w:p w:rsidR="00F51688" w:rsidRPr="00FB201D" w:rsidRDefault="00F51688"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 xml:space="preserve">In practice, Servqual builds on an assumption that consumers compare the performance of service attributes with the ideal standard of service quality. This model analyzes the gap between the expected service and the perceived service (Tjiptono, 2014). In the later phase of development, this model expands and refines its dimensions, and formulates five major dimensions i.e., reliability, responsiveness, assurance, empathy, and tangible. </w:t>
      </w:r>
    </w:p>
    <w:p w:rsidR="00FC641A" w:rsidRPr="00FB201D" w:rsidRDefault="00242ADB"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2</w:t>
      </w:r>
      <w:r w:rsidR="006117B2" w:rsidRPr="00FB201D">
        <w:rPr>
          <w:rFonts w:ascii="Times New Roman" w:hAnsi="Times New Roman" w:cs="Times New Roman"/>
          <w:b/>
          <w:sz w:val="24"/>
          <w:szCs w:val="24"/>
        </w:rPr>
        <w:t xml:space="preserve">.2. </w:t>
      </w:r>
      <w:r w:rsidR="00F51688" w:rsidRPr="00FB201D">
        <w:rPr>
          <w:rFonts w:ascii="Times New Roman" w:hAnsi="Times New Roman" w:cs="Times New Roman"/>
          <w:b/>
          <w:sz w:val="24"/>
          <w:szCs w:val="24"/>
        </w:rPr>
        <w:t>Consumer Satisfaction</w:t>
      </w:r>
    </w:p>
    <w:p w:rsidR="00F51688" w:rsidRPr="00FB201D" w:rsidRDefault="00A46663"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Satisfaction refers to the extent to which an individual feels the outcome of comparison between the perceived performance and the expected performance of a product or a service. Kotler in Lupiyadi (2008: 192) explains that quality is closely related to user satisfaction. Quality provides a particular impetus for consumers to establish</w:t>
      </w:r>
      <w:r w:rsidR="00BC6907" w:rsidRPr="00FB201D">
        <w:rPr>
          <w:rFonts w:ascii="Times New Roman" w:hAnsi="Times New Roman" w:cs="Times New Roman"/>
          <w:sz w:val="24"/>
          <w:szCs w:val="24"/>
        </w:rPr>
        <w:t xml:space="preserve"> a</w:t>
      </w:r>
      <w:r w:rsidRPr="00FB201D">
        <w:rPr>
          <w:rFonts w:ascii="Times New Roman" w:hAnsi="Times New Roman" w:cs="Times New Roman"/>
          <w:sz w:val="24"/>
          <w:szCs w:val="24"/>
        </w:rPr>
        <w:t xml:space="preserve"> mutually-beneficial bond with an organization in the long run (Tjiptono &amp; Chandra, 2012). There are at least four methods, according to Kotler and Keller in Tjiptono (2014: 369-370), commonly adopted to measure user satisfaction</w:t>
      </w:r>
      <w:r w:rsidR="000A7805" w:rsidRPr="00FB201D">
        <w:rPr>
          <w:rFonts w:ascii="Times New Roman" w:hAnsi="Times New Roman" w:cs="Times New Roman"/>
          <w:sz w:val="24"/>
          <w:szCs w:val="24"/>
        </w:rPr>
        <w:t xml:space="preserve">, i.e., suggestion and complaint system, ghost/ mystery shopping, lost customer analysis and customer satisfaction survey. </w:t>
      </w:r>
    </w:p>
    <w:p w:rsidR="000A7805" w:rsidRPr="00FB201D" w:rsidRDefault="000A7805"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The relations between service quality and user satisfaction can create the quality of a service. One of these relations manifests in the idea that satisfaction helps customers to revise their perception of service quality (Cronin and Taylor in Tjiptono, 2014). According to a prior study by Tjiptono (2014), service quality focuses on the aspects of tangible</w:t>
      </w:r>
      <w:r w:rsidR="003C7794" w:rsidRPr="00FB201D">
        <w:rPr>
          <w:rFonts w:ascii="Times New Roman" w:hAnsi="Times New Roman" w:cs="Times New Roman"/>
          <w:sz w:val="24"/>
          <w:szCs w:val="24"/>
        </w:rPr>
        <w:t>s</w:t>
      </w:r>
      <w:r w:rsidRPr="00FB201D">
        <w:rPr>
          <w:rFonts w:ascii="Times New Roman" w:hAnsi="Times New Roman" w:cs="Times New Roman"/>
          <w:sz w:val="24"/>
          <w:szCs w:val="24"/>
        </w:rPr>
        <w:t xml:space="preserve">, reliability, responsiveness, assurance, and emphaty, and measures how these aspects have a positive and significant effect on student satisfaction. </w:t>
      </w:r>
    </w:p>
    <w:p w:rsidR="0057015F" w:rsidRPr="00FB201D" w:rsidRDefault="00242ADB"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2</w:t>
      </w:r>
      <w:r w:rsidR="006117B2" w:rsidRPr="00FB201D">
        <w:rPr>
          <w:rFonts w:ascii="Times New Roman" w:hAnsi="Times New Roman" w:cs="Times New Roman"/>
          <w:b/>
          <w:sz w:val="24"/>
          <w:szCs w:val="24"/>
        </w:rPr>
        <w:t xml:space="preserve">.3. </w:t>
      </w:r>
      <w:r w:rsidR="000A7805" w:rsidRPr="00FB201D">
        <w:rPr>
          <w:rFonts w:ascii="Times New Roman" w:hAnsi="Times New Roman" w:cs="Times New Roman"/>
          <w:b/>
          <w:sz w:val="24"/>
          <w:szCs w:val="24"/>
        </w:rPr>
        <w:t>Hypothesi</w:t>
      </w:r>
      <w:r w:rsidR="0057015F" w:rsidRPr="00FB201D">
        <w:rPr>
          <w:rFonts w:ascii="Times New Roman" w:hAnsi="Times New Roman" w:cs="Times New Roman"/>
          <w:b/>
          <w:sz w:val="24"/>
          <w:szCs w:val="24"/>
        </w:rPr>
        <w:t>s Development</w:t>
      </w:r>
    </w:p>
    <w:p w:rsidR="000A7805" w:rsidRPr="00FB201D" w:rsidRDefault="00242AD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ab/>
      </w:r>
      <w:r w:rsidR="000A7805" w:rsidRPr="00FB201D">
        <w:rPr>
          <w:rFonts w:ascii="Times New Roman" w:hAnsi="Times New Roman" w:cs="Times New Roman"/>
          <w:sz w:val="24"/>
          <w:szCs w:val="24"/>
        </w:rPr>
        <w:t>The model of this study refers to theoretical studies and prior research</w:t>
      </w:r>
      <w:r w:rsidR="003C7794" w:rsidRPr="00FB201D">
        <w:rPr>
          <w:rFonts w:ascii="Times New Roman" w:hAnsi="Times New Roman" w:cs="Times New Roman"/>
          <w:sz w:val="24"/>
          <w:szCs w:val="24"/>
        </w:rPr>
        <w:t>es</w:t>
      </w:r>
      <w:r w:rsidR="000A7805" w:rsidRPr="00FB201D">
        <w:rPr>
          <w:rFonts w:ascii="Times New Roman" w:hAnsi="Times New Roman" w:cs="Times New Roman"/>
          <w:sz w:val="24"/>
          <w:szCs w:val="24"/>
        </w:rPr>
        <w:t xml:space="preserve"> to formulate the following hypothesis: the service quality of academic administration has a significant effect on student satisfaction. </w:t>
      </w:r>
    </w:p>
    <w:p w:rsidR="0057015F" w:rsidRPr="00FB201D" w:rsidRDefault="007E6B4E" w:rsidP="00BC6907">
      <w:pPr>
        <w:pStyle w:val="Heading1"/>
        <w:numPr>
          <w:ilvl w:val="0"/>
          <w:numId w:val="0"/>
        </w:numPr>
        <w:spacing w:before="0" w:after="160" w:line="276" w:lineRule="auto"/>
        <w:ind w:left="432" w:hanging="432"/>
        <w:rPr>
          <w:rFonts w:ascii="Times New Roman" w:hAnsi="Times New Roman"/>
          <w:szCs w:val="24"/>
          <w:lang w:val="en-GB"/>
        </w:rPr>
      </w:pPr>
      <w:r w:rsidRPr="00FB201D">
        <w:rPr>
          <w:rFonts w:ascii="Times New Roman" w:hAnsi="Times New Roman"/>
          <w:szCs w:val="24"/>
          <w:lang w:val="en-GB"/>
        </w:rPr>
        <w:t>3</w:t>
      </w:r>
      <w:r w:rsidR="006117B2" w:rsidRPr="00FB201D">
        <w:rPr>
          <w:rFonts w:ascii="Times New Roman" w:hAnsi="Times New Roman"/>
          <w:szCs w:val="24"/>
          <w:lang w:val="en-GB"/>
        </w:rPr>
        <w:t xml:space="preserve">. </w:t>
      </w:r>
      <w:r w:rsidR="00242ADB" w:rsidRPr="00FB201D">
        <w:rPr>
          <w:rFonts w:ascii="Times New Roman" w:hAnsi="Times New Roman"/>
          <w:szCs w:val="24"/>
          <w:lang w:val="en-GB"/>
        </w:rPr>
        <w:t>METHODS</w:t>
      </w:r>
    </w:p>
    <w:p w:rsidR="0057015F" w:rsidRPr="00FB201D" w:rsidRDefault="007E6B4E" w:rsidP="00BC6907">
      <w:pPr>
        <w:pStyle w:val="Heading2"/>
        <w:numPr>
          <w:ilvl w:val="0"/>
          <w:numId w:val="0"/>
        </w:numPr>
        <w:spacing w:before="0" w:after="160" w:line="276" w:lineRule="auto"/>
        <w:rPr>
          <w:rFonts w:ascii="Times New Roman" w:hAnsi="Times New Roman"/>
          <w:szCs w:val="24"/>
        </w:rPr>
      </w:pPr>
      <w:r w:rsidRPr="00FB201D">
        <w:rPr>
          <w:rFonts w:ascii="Times New Roman" w:hAnsi="Times New Roman"/>
          <w:szCs w:val="24"/>
        </w:rPr>
        <w:t>3</w:t>
      </w:r>
      <w:r w:rsidR="00242ADB" w:rsidRPr="00FB201D">
        <w:rPr>
          <w:rFonts w:ascii="Times New Roman" w:hAnsi="Times New Roman"/>
          <w:szCs w:val="24"/>
        </w:rPr>
        <w:t xml:space="preserve">.1. </w:t>
      </w:r>
      <w:r w:rsidR="0057015F" w:rsidRPr="00FB201D">
        <w:rPr>
          <w:rFonts w:ascii="Times New Roman" w:hAnsi="Times New Roman"/>
          <w:szCs w:val="24"/>
        </w:rPr>
        <w:t>Research Design</w:t>
      </w:r>
    </w:p>
    <w:p w:rsidR="000A7805" w:rsidRPr="00FB201D" w:rsidRDefault="000A7805" w:rsidP="00BC6907">
      <w:pPr>
        <w:spacing w:line="276" w:lineRule="auto"/>
        <w:ind w:firstLine="709"/>
        <w:jc w:val="both"/>
        <w:rPr>
          <w:rFonts w:ascii="Times New Roman" w:eastAsia="Times New Roman" w:hAnsi="Times New Roman" w:cs="Times New Roman"/>
          <w:color w:val="212121"/>
          <w:sz w:val="24"/>
          <w:szCs w:val="24"/>
        </w:rPr>
      </w:pPr>
      <w:r w:rsidRPr="00FB201D">
        <w:rPr>
          <w:rFonts w:ascii="Times New Roman" w:eastAsia="Times New Roman" w:hAnsi="Times New Roman" w:cs="Times New Roman"/>
          <w:color w:val="212121"/>
          <w:sz w:val="24"/>
          <w:szCs w:val="24"/>
        </w:rPr>
        <w:t xml:space="preserve">The study is designed as an explanatory research that attempts to test hypotheses by explaining the phenomenon of interest based on scientific observation process. The study deals with one dimension that consists of five indicators, i.e., reliability, responsiveness, assurance, empathy and tangible. The dependent variable is student satisfaction. </w:t>
      </w:r>
    </w:p>
    <w:p w:rsidR="0057015F" w:rsidRPr="00FB201D" w:rsidRDefault="007E6B4E" w:rsidP="00BC6907">
      <w:pPr>
        <w:pStyle w:val="Heading2"/>
        <w:numPr>
          <w:ilvl w:val="0"/>
          <w:numId w:val="0"/>
        </w:numPr>
        <w:spacing w:before="0" w:after="160" w:line="276" w:lineRule="auto"/>
        <w:rPr>
          <w:rFonts w:ascii="Times New Roman" w:hAnsi="Times New Roman"/>
          <w:szCs w:val="24"/>
        </w:rPr>
      </w:pPr>
      <w:r w:rsidRPr="00FB201D">
        <w:rPr>
          <w:rFonts w:ascii="Times New Roman" w:hAnsi="Times New Roman"/>
          <w:szCs w:val="24"/>
        </w:rPr>
        <w:lastRenderedPageBreak/>
        <w:t>3</w:t>
      </w:r>
      <w:r w:rsidR="00242ADB" w:rsidRPr="00FB201D">
        <w:rPr>
          <w:rFonts w:ascii="Times New Roman" w:hAnsi="Times New Roman"/>
          <w:szCs w:val="24"/>
        </w:rPr>
        <w:t xml:space="preserve">.2. </w:t>
      </w:r>
      <w:r w:rsidR="0057015F" w:rsidRPr="00FB201D">
        <w:rPr>
          <w:rFonts w:ascii="Times New Roman" w:hAnsi="Times New Roman"/>
          <w:szCs w:val="24"/>
        </w:rPr>
        <w:t>Participants</w:t>
      </w:r>
    </w:p>
    <w:p w:rsidR="000A7805" w:rsidRPr="00FB201D" w:rsidRDefault="00242ADB" w:rsidP="00BC6907">
      <w:pPr>
        <w:pStyle w:val="HTMLPreformatted"/>
        <w:shd w:val="clear" w:color="auto" w:fill="FFFFFF"/>
        <w:spacing w:after="160" w:line="276" w:lineRule="auto"/>
        <w:jc w:val="both"/>
        <w:rPr>
          <w:rFonts w:ascii="Times New Roman" w:hAnsi="Times New Roman" w:cs="Times New Roman"/>
          <w:color w:val="212121"/>
          <w:sz w:val="24"/>
          <w:szCs w:val="24"/>
        </w:rPr>
      </w:pPr>
      <w:r w:rsidRPr="00FB201D">
        <w:rPr>
          <w:rFonts w:ascii="Times New Roman" w:hAnsi="Times New Roman" w:cs="Times New Roman"/>
          <w:color w:val="212121"/>
          <w:sz w:val="24"/>
          <w:szCs w:val="24"/>
        </w:rPr>
        <w:tab/>
      </w:r>
      <w:r w:rsidR="000A7805" w:rsidRPr="00FB201D">
        <w:rPr>
          <w:rFonts w:ascii="Times New Roman" w:hAnsi="Times New Roman" w:cs="Times New Roman"/>
          <w:color w:val="212121"/>
          <w:sz w:val="24"/>
          <w:szCs w:val="24"/>
        </w:rPr>
        <w:t xml:space="preserve">Data collection uses a cross-sectional method. The population of the study includes the entire </w:t>
      </w:r>
      <w:r w:rsidR="00C641FF" w:rsidRPr="00FB201D">
        <w:rPr>
          <w:rFonts w:ascii="Times New Roman" w:hAnsi="Times New Roman" w:cs="Times New Roman"/>
          <w:color w:val="212121"/>
          <w:sz w:val="24"/>
          <w:szCs w:val="24"/>
        </w:rPr>
        <w:t>students of online tutoring</w:t>
      </w:r>
      <w:r w:rsidR="000A7805" w:rsidRPr="00FB201D">
        <w:rPr>
          <w:rFonts w:ascii="Times New Roman" w:hAnsi="Times New Roman" w:cs="Times New Roman"/>
          <w:color w:val="212121"/>
          <w:sz w:val="24"/>
          <w:szCs w:val="24"/>
        </w:rPr>
        <w:t xml:space="preserve">, and the target population is </w:t>
      </w:r>
      <w:r w:rsidR="00C641FF" w:rsidRPr="00FB201D">
        <w:rPr>
          <w:rFonts w:ascii="Times New Roman" w:hAnsi="Times New Roman" w:cs="Times New Roman"/>
          <w:color w:val="212121"/>
          <w:sz w:val="24"/>
          <w:szCs w:val="24"/>
        </w:rPr>
        <w:t>those</w:t>
      </w:r>
      <w:r w:rsidR="000A7805" w:rsidRPr="00FB201D">
        <w:rPr>
          <w:rFonts w:ascii="Times New Roman" w:hAnsi="Times New Roman" w:cs="Times New Roman"/>
          <w:color w:val="212121"/>
          <w:sz w:val="24"/>
          <w:szCs w:val="24"/>
        </w:rPr>
        <w:t xml:space="preserve"> wh</w:t>
      </w:r>
      <w:r w:rsidR="00C641FF" w:rsidRPr="00FB201D">
        <w:rPr>
          <w:rFonts w:ascii="Times New Roman" w:hAnsi="Times New Roman" w:cs="Times New Roman"/>
          <w:color w:val="212121"/>
          <w:sz w:val="24"/>
          <w:szCs w:val="24"/>
        </w:rPr>
        <w:t>o participate in online tutoring</w:t>
      </w:r>
      <w:r w:rsidR="000A7805" w:rsidRPr="00FB201D">
        <w:rPr>
          <w:rFonts w:ascii="Times New Roman" w:hAnsi="Times New Roman" w:cs="Times New Roman"/>
          <w:color w:val="212121"/>
          <w:sz w:val="24"/>
          <w:szCs w:val="24"/>
        </w:rPr>
        <w:t xml:space="preserve"> </w:t>
      </w:r>
      <w:r w:rsidR="003C7794" w:rsidRPr="00FB201D">
        <w:rPr>
          <w:rFonts w:ascii="Times New Roman" w:hAnsi="Times New Roman" w:cs="Times New Roman"/>
          <w:color w:val="212121"/>
          <w:sz w:val="24"/>
          <w:szCs w:val="24"/>
        </w:rPr>
        <w:t>at UPB</w:t>
      </w:r>
      <w:r w:rsidR="00C641FF" w:rsidRPr="00FB201D">
        <w:rPr>
          <w:rFonts w:ascii="Times New Roman" w:hAnsi="Times New Roman" w:cs="Times New Roman"/>
          <w:color w:val="212121"/>
          <w:sz w:val="24"/>
          <w:szCs w:val="24"/>
        </w:rPr>
        <w:t>JJ-UT of Makassar in</w:t>
      </w:r>
      <w:r w:rsidR="000A7805" w:rsidRPr="00FB201D">
        <w:rPr>
          <w:rFonts w:ascii="Times New Roman" w:hAnsi="Times New Roman" w:cs="Times New Roman"/>
          <w:color w:val="212121"/>
          <w:sz w:val="24"/>
          <w:szCs w:val="24"/>
        </w:rPr>
        <w:t xml:space="preserve"> 2018.2. </w:t>
      </w:r>
      <w:r w:rsidR="00C641FF" w:rsidRPr="00FB201D">
        <w:rPr>
          <w:rFonts w:ascii="Times New Roman" w:hAnsi="Times New Roman" w:cs="Times New Roman"/>
          <w:color w:val="212121"/>
          <w:sz w:val="24"/>
          <w:szCs w:val="24"/>
        </w:rPr>
        <w:t>Random</w:t>
      </w:r>
      <w:r w:rsidR="000A7805" w:rsidRPr="00FB201D">
        <w:rPr>
          <w:rFonts w:ascii="Times New Roman" w:hAnsi="Times New Roman" w:cs="Times New Roman"/>
          <w:color w:val="212121"/>
          <w:sz w:val="24"/>
          <w:szCs w:val="24"/>
        </w:rPr>
        <w:t xml:space="preserve"> sampling is used to collect the information of interest, and questionnaires are distributed online. Data is acquired from 100 respondents.</w:t>
      </w:r>
    </w:p>
    <w:p w:rsidR="0057015F" w:rsidRPr="00FB201D" w:rsidRDefault="00C03327" w:rsidP="00BC6907">
      <w:pPr>
        <w:pStyle w:val="Heading2"/>
        <w:numPr>
          <w:ilvl w:val="0"/>
          <w:numId w:val="0"/>
        </w:numPr>
        <w:spacing w:before="0" w:after="160" w:line="276" w:lineRule="auto"/>
        <w:rPr>
          <w:rFonts w:ascii="Times New Roman" w:hAnsi="Times New Roman"/>
          <w:szCs w:val="24"/>
        </w:rPr>
      </w:pPr>
      <w:r w:rsidRPr="00FB201D">
        <w:rPr>
          <w:rFonts w:ascii="Times New Roman" w:hAnsi="Times New Roman"/>
          <w:szCs w:val="24"/>
        </w:rPr>
        <w:t>3</w:t>
      </w:r>
      <w:r w:rsidR="00242ADB" w:rsidRPr="00FB201D">
        <w:rPr>
          <w:rFonts w:ascii="Times New Roman" w:hAnsi="Times New Roman"/>
          <w:szCs w:val="24"/>
        </w:rPr>
        <w:t xml:space="preserve">.3. </w:t>
      </w:r>
      <w:r w:rsidR="0057015F" w:rsidRPr="00FB201D">
        <w:rPr>
          <w:rFonts w:ascii="Times New Roman" w:hAnsi="Times New Roman"/>
          <w:szCs w:val="24"/>
        </w:rPr>
        <w:t>Instrument</w:t>
      </w:r>
    </w:p>
    <w:p w:rsidR="00C641FF" w:rsidRPr="00FB201D" w:rsidRDefault="00C641FF" w:rsidP="003C7794">
      <w:pPr>
        <w:spacing w:line="276" w:lineRule="auto"/>
        <w:ind w:firstLine="720"/>
        <w:jc w:val="both"/>
        <w:rPr>
          <w:rFonts w:ascii="Times New Roman" w:hAnsi="Times New Roman" w:cs="Times New Roman"/>
          <w:sz w:val="24"/>
          <w:szCs w:val="24"/>
        </w:rPr>
      </w:pPr>
      <w:r w:rsidRPr="00FB201D">
        <w:rPr>
          <w:rFonts w:ascii="Times New Roman" w:hAnsi="Times New Roman" w:cs="Times New Roman"/>
          <w:sz w:val="24"/>
          <w:szCs w:val="24"/>
        </w:rPr>
        <w:t xml:space="preserve">Data collection uses questionnaires as the instrument of the study on a 5-point Likert scale, with 1 denoting “highly disagree” and 5 denoting “highly agree”. </w:t>
      </w:r>
    </w:p>
    <w:p w:rsidR="00E91CC2" w:rsidRPr="00FB201D" w:rsidRDefault="00C641FF" w:rsidP="00BC6907">
      <w:pPr>
        <w:spacing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Tab</w:t>
      </w:r>
      <w:r w:rsidR="00E91CC2" w:rsidRPr="00FB201D">
        <w:rPr>
          <w:rFonts w:ascii="Times New Roman" w:hAnsi="Times New Roman" w:cs="Times New Roman"/>
          <w:b/>
          <w:sz w:val="24"/>
          <w:szCs w:val="24"/>
        </w:rPr>
        <w:t>l</w:t>
      </w:r>
      <w:r w:rsidRPr="00FB201D">
        <w:rPr>
          <w:rFonts w:ascii="Times New Roman" w:hAnsi="Times New Roman" w:cs="Times New Roman"/>
          <w:b/>
          <w:sz w:val="24"/>
          <w:szCs w:val="24"/>
        </w:rPr>
        <w:t>e 1. Variables and Indic</w:t>
      </w:r>
      <w:r w:rsidR="00E91CC2" w:rsidRPr="00FB201D">
        <w:rPr>
          <w:rFonts w:ascii="Times New Roman" w:hAnsi="Times New Roman" w:cs="Times New Roman"/>
          <w:b/>
          <w:sz w:val="24"/>
          <w:szCs w:val="24"/>
        </w:rPr>
        <w:t>ator</w:t>
      </w:r>
      <w:r w:rsidRPr="00FB201D">
        <w:rPr>
          <w:rFonts w:ascii="Times New Roman" w:hAnsi="Times New Roman" w:cs="Times New Roman"/>
          <w:b/>
          <w:sz w:val="24"/>
          <w:szCs w:val="24"/>
        </w:rPr>
        <w:t>s</w:t>
      </w:r>
    </w:p>
    <w:tbl>
      <w:tblPr>
        <w:tblStyle w:val="TableGrid"/>
        <w:tblW w:w="0" w:type="auto"/>
        <w:tblLook w:val="04A0" w:firstRow="1" w:lastRow="0" w:firstColumn="1" w:lastColumn="0" w:noHBand="0" w:noVBand="1"/>
      </w:tblPr>
      <w:tblGrid>
        <w:gridCol w:w="1416"/>
        <w:gridCol w:w="7229"/>
        <w:gridCol w:w="851"/>
      </w:tblGrid>
      <w:tr w:rsidR="00E83176" w:rsidRPr="00FB201D" w:rsidTr="0065362C">
        <w:trPr>
          <w:tblHeader/>
        </w:trPr>
        <w:tc>
          <w:tcPr>
            <w:tcW w:w="1384" w:type="dxa"/>
            <w:vAlign w:val="center"/>
          </w:tcPr>
          <w:p w:rsidR="00E83176" w:rsidRPr="00FB201D" w:rsidRDefault="00C641FF" w:rsidP="00BC6907">
            <w:pPr>
              <w:spacing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Variab</w:t>
            </w:r>
            <w:r w:rsidR="00E83176" w:rsidRPr="00FB201D">
              <w:rPr>
                <w:rFonts w:ascii="Times New Roman" w:hAnsi="Times New Roman" w:cs="Times New Roman"/>
                <w:b/>
                <w:sz w:val="24"/>
                <w:szCs w:val="24"/>
              </w:rPr>
              <w:t>l</w:t>
            </w:r>
            <w:r w:rsidRPr="00FB201D">
              <w:rPr>
                <w:rFonts w:ascii="Times New Roman" w:hAnsi="Times New Roman" w:cs="Times New Roman"/>
                <w:b/>
                <w:sz w:val="24"/>
                <w:szCs w:val="24"/>
              </w:rPr>
              <w:t>e</w:t>
            </w:r>
          </w:p>
        </w:tc>
        <w:tc>
          <w:tcPr>
            <w:tcW w:w="7229" w:type="dxa"/>
          </w:tcPr>
          <w:p w:rsidR="00E83176" w:rsidRPr="00FB201D" w:rsidRDefault="0067230B" w:rsidP="00BC6907">
            <w:pPr>
              <w:spacing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Indic</w:t>
            </w:r>
            <w:r w:rsidR="00E83176" w:rsidRPr="00FB201D">
              <w:rPr>
                <w:rFonts w:ascii="Times New Roman" w:hAnsi="Times New Roman" w:cs="Times New Roman"/>
                <w:b/>
                <w:sz w:val="24"/>
                <w:szCs w:val="24"/>
              </w:rPr>
              <w:t>ator</w:t>
            </w:r>
          </w:p>
        </w:tc>
        <w:tc>
          <w:tcPr>
            <w:tcW w:w="851" w:type="dxa"/>
          </w:tcPr>
          <w:p w:rsidR="00E83176" w:rsidRPr="00FB201D" w:rsidRDefault="00C641FF" w:rsidP="00BC6907">
            <w:pPr>
              <w:spacing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C</w:t>
            </w:r>
            <w:r w:rsidR="00E83176" w:rsidRPr="00FB201D">
              <w:rPr>
                <w:rFonts w:ascii="Times New Roman" w:hAnsi="Times New Roman" w:cs="Times New Roman"/>
                <w:b/>
                <w:sz w:val="24"/>
                <w:szCs w:val="24"/>
              </w:rPr>
              <w:t>ode</w:t>
            </w:r>
          </w:p>
        </w:tc>
      </w:tr>
      <w:tr w:rsidR="00C249AB" w:rsidRPr="00FB201D" w:rsidTr="0065362C">
        <w:tc>
          <w:tcPr>
            <w:tcW w:w="1384" w:type="dxa"/>
            <w:vMerge w:val="restart"/>
            <w:vAlign w:val="center"/>
          </w:tcPr>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483042" w:rsidRPr="00FB201D" w:rsidRDefault="00483042" w:rsidP="00BC6907">
            <w:pPr>
              <w:spacing w:line="276" w:lineRule="auto"/>
              <w:rPr>
                <w:rFonts w:ascii="Times New Roman" w:hAnsi="Times New Roman" w:cs="Times New Roman"/>
                <w:b/>
                <w:sz w:val="24"/>
                <w:szCs w:val="24"/>
              </w:rPr>
            </w:pPr>
          </w:p>
          <w:p w:rsidR="00C249AB" w:rsidRPr="00FB201D" w:rsidRDefault="0067230B" w:rsidP="00BC6907">
            <w:pPr>
              <w:spacing w:line="276" w:lineRule="auto"/>
              <w:rPr>
                <w:rFonts w:ascii="Times New Roman" w:hAnsi="Times New Roman" w:cs="Times New Roman"/>
                <w:b/>
                <w:sz w:val="24"/>
                <w:szCs w:val="24"/>
              </w:rPr>
            </w:pPr>
            <w:r w:rsidRPr="00FB201D">
              <w:rPr>
                <w:rFonts w:ascii="Times New Roman" w:hAnsi="Times New Roman" w:cs="Times New Roman"/>
                <w:b/>
                <w:sz w:val="24"/>
                <w:szCs w:val="24"/>
              </w:rPr>
              <w:t>Service Quality</w:t>
            </w:r>
            <w:r w:rsidR="00C249AB" w:rsidRPr="00FB201D">
              <w:rPr>
                <w:rFonts w:ascii="Times New Roman" w:hAnsi="Times New Roman" w:cs="Times New Roman"/>
                <w:b/>
                <w:sz w:val="24"/>
                <w:szCs w:val="24"/>
              </w:rPr>
              <w:t xml:space="preserve"> (X)</w:t>
            </w: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p w:rsidR="00C249AB" w:rsidRPr="00FB201D" w:rsidRDefault="00C249AB" w:rsidP="00BC6907">
            <w:pPr>
              <w:spacing w:line="276" w:lineRule="auto"/>
              <w:rPr>
                <w:rFonts w:ascii="Times New Roman" w:hAnsi="Times New Roman" w:cs="Times New Roman"/>
                <w:b/>
                <w:sz w:val="24"/>
                <w:szCs w:val="24"/>
              </w:rPr>
            </w:pPr>
          </w:p>
        </w:tc>
        <w:tc>
          <w:tcPr>
            <w:tcW w:w="7229" w:type="dxa"/>
          </w:tcPr>
          <w:p w:rsidR="00C249AB" w:rsidRPr="00FB201D" w:rsidRDefault="00C641FF"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lang w:val="it-IT"/>
              </w:rPr>
              <w:lastRenderedPageBreak/>
              <w:t>Tangibles</w:t>
            </w:r>
            <w:r w:rsidR="00C249AB" w:rsidRPr="00FB201D">
              <w:rPr>
                <w:rFonts w:ascii="Times New Roman" w:hAnsi="Times New Roman" w:cs="Times New Roman"/>
                <w:b/>
                <w:sz w:val="24"/>
                <w:szCs w:val="24"/>
                <w:lang w:val="it-IT"/>
              </w:rPr>
              <w:t xml:space="preserve"> (X1)</w:t>
            </w:r>
          </w:p>
        </w:tc>
        <w:tc>
          <w:tcPr>
            <w:tcW w:w="851" w:type="dxa"/>
          </w:tcPr>
          <w:p w:rsidR="00C249AB" w:rsidRPr="00FB201D" w:rsidRDefault="00C249AB" w:rsidP="00BC6907">
            <w:pPr>
              <w:spacing w:line="276" w:lineRule="auto"/>
              <w:jc w:val="both"/>
              <w:rPr>
                <w:rFonts w:ascii="Times New Roman" w:hAnsi="Times New Roman" w:cs="Times New Roman"/>
                <w:sz w:val="24"/>
                <w:szCs w:val="24"/>
              </w:rPr>
            </w:pPr>
          </w:p>
        </w:tc>
      </w:tr>
      <w:tr w:rsidR="00C249AB" w:rsidRPr="00FB201D" w:rsidTr="0065362C">
        <w:tc>
          <w:tcPr>
            <w:tcW w:w="1384" w:type="dxa"/>
            <w:vMerge/>
            <w:vAlign w:val="center"/>
          </w:tcPr>
          <w:p w:rsidR="00C249AB" w:rsidRPr="00FB201D" w:rsidRDefault="00C249AB" w:rsidP="00BC6907">
            <w:pPr>
              <w:spacing w:line="276" w:lineRule="auto"/>
              <w:rPr>
                <w:rFonts w:ascii="Times New Roman" w:hAnsi="Times New Roman" w:cs="Times New Roman"/>
                <w:b/>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lang w:val="id-ID"/>
              </w:rPr>
            </w:pPr>
            <w:r w:rsidRPr="00FB201D">
              <w:rPr>
                <w:rFonts w:ascii="Times New Roman" w:hAnsi="Times New Roman" w:cs="Times New Roman"/>
                <w:sz w:val="24"/>
                <w:szCs w:val="24"/>
              </w:rPr>
              <w:t xml:space="preserve">1. </w:t>
            </w:r>
            <w:r w:rsidR="003C7794" w:rsidRPr="00FB201D">
              <w:rPr>
                <w:rFonts w:ascii="Times New Roman" w:hAnsi="Times New Roman" w:cs="Times New Roman"/>
                <w:sz w:val="24"/>
                <w:szCs w:val="24"/>
              </w:rPr>
              <w:t>Equipment</w:t>
            </w:r>
          </w:p>
          <w:p w:rsidR="00C249AB" w:rsidRPr="00FB201D" w:rsidRDefault="003C7794" w:rsidP="003C7794">
            <w:pPr>
              <w:spacing w:line="276" w:lineRule="auto"/>
              <w:jc w:val="both"/>
              <w:rPr>
                <w:rFonts w:ascii="Times New Roman" w:hAnsi="Times New Roman" w:cs="Times New Roman"/>
                <w:sz w:val="24"/>
                <w:szCs w:val="24"/>
                <w:lang w:val="id-ID"/>
              </w:rPr>
            </w:pPr>
            <w:r w:rsidRPr="00FB201D">
              <w:rPr>
                <w:rFonts w:ascii="Times New Roman" w:hAnsi="Times New Roman" w:cs="Times New Roman"/>
                <w:sz w:val="24"/>
                <w:szCs w:val="24"/>
              </w:rPr>
              <w:t>Office equipment is</w:t>
            </w:r>
            <w:r w:rsidR="00C641FF" w:rsidRPr="00FB201D">
              <w:rPr>
                <w:rFonts w:ascii="Times New Roman" w:hAnsi="Times New Roman" w:cs="Times New Roman"/>
                <w:sz w:val="24"/>
                <w:szCs w:val="24"/>
              </w:rPr>
              <w:t xml:space="preserve"> modern.</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A11</w:t>
            </w:r>
          </w:p>
        </w:tc>
      </w:tr>
      <w:tr w:rsidR="00C249AB" w:rsidRPr="00FB201D" w:rsidTr="0065362C">
        <w:tc>
          <w:tcPr>
            <w:tcW w:w="1384" w:type="dxa"/>
            <w:vMerge/>
            <w:vAlign w:val="center"/>
          </w:tcPr>
          <w:p w:rsidR="00C249AB" w:rsidRPr="00FB201D" w:rsidRDefault="00C249AB" w:rsidP="00BC6907">
            <w:pPr>
              <w:spacing w:line="276" w:lineRule="auto"/>
              <w:rPr>
                <w:rFonts w:ascii="Times New Roman" w:hAnsi="Times New Roman" w:cs="Times New Roman"/>
                <w:b/>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2. </w:t>
            </w:r>
            <w:r w:rsidR="00C641FF" w:rsidRPr="00FB201D">
              <w:rPr>
                <w:rFonts w:ascii="Times New Roman" w:hAnsi="Times New Roman" w:cs="Times New Roman"/>
                <w:sz w:val="24"/>
                <w:szCs w:val="24"/>
              </w:rPr>
              <w:t xml:space="preserve">Physical facilities </w:t>
            </w:r>
          </w:p>
          <w:p w:rsidR="00C249AB" w:rsidRPr="00FB201D" w:rsidRDefault="00C641FF"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Physical facilities at UPBJJ-UT of Makassar look attractive.</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A12</w:t>
            </w:r>
          </w:p>
        </w:tc>
      </w:tr>
      <w:tr w:rsidR="00C249AB" w:rsidRPr="00FB201D" w:rsidTr="0065362C">
        <w:tc>
          <w:tcPr>
            <w:tcW w:w="1384" w:type="dxa"/>
            <w:vMerge/>
            <w:vAlign w:val="center"/>
          </w:tcPr>
          <w:p w:rsidR="00C249AB" w:rsidRPr="00FB201D" w:rsidRDefault="00C249AB" w:rsidP="00BC6907">
            <w:pPr>
              <w:spacing w:line="276" w:lineRule="auto"/>
              <w:rPr>
                <w:rFonts w:ascii="Times New Roman" w:hAnsi="Times New Roman" w:cs="Times New Roman"/>
                <w:b/>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3. </w:t>
            </w:r>
            <w:r w:rsidR="00C641FF" w:rsidRPr="00FB201D">
              <w:rPr>
                <w:rFonts w:ascii="Times New Roman" w:hAnsi="Times New Roman" w:cs="Times New Roman"/>
                <w:sz w:val="24"/>
                <w:szCs w:val="24"/>
              </w:rPr>
              <w:t>Appropriate attire and personal neatness</w:t>
            </w:r>
          </w:p>
          <w:p w:rsidR="00C249AB" w:rsidRPr="00FB201D" w:rsidRDefault="00C641FF"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staffs look neat and clean.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A13</w:t>
            </w:r>
          </w:p>
        </w:tc>
      </w:tr>
      <w:tr w:rsidR="00C249AB" w:rsidRPr="00FB201D" w:rsidTr="0065362C">
        <w:tc>
          <w:tcPr>
            <w:tcW w:w="1384" w:type="dxa"/>
            <w:vMerge/>
            <w:vAlign w:val="center"/>
          </w:tcPr>
          <w:p w:rsidR="00C249AB" w:rsidRPr="00FB201D" w:rsidRDefault="00C249AB" w:rsidP="00BC6907">
            <w:pPr>
              <w:spacing w:line="276" w:lineRule="auto"/>
              <w:rPr>
                <w:rFonts w:ascii="Times New Roman" w:hAnsi="Times New Roman" w:cs="Times New Roman"/>
                <w:b/>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4. </w:t>
            </w:r>
            <w:r w:rsidR="00C641FF" w:rsidRPr="00FB201D">
              <w:rPr>
                <w:rFonts w:ascii="Times New Roman" w:hAnsi="Times New Roman" w:cs="Times New Roman"/>
                <w:sz w:val="24"/>
                <w:szCs w:val="24"/>
              </w:rPr>
              <w:t xml:space="preserve">Material completeness </w:t>
            </w:r>
          </w:p>
          <w:p w:rsidR="00C249AB" w:rsidRPr="00FB201D" w:rsidRDefault="00C641FF"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The material is complete, appealing and related to service.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A14</w:t>
            </w:r>
          </w:p>
        </w:tc>
      </w:tr>
      <w:tr w:rsidR="00C249AB" w:rsidRPr="00FB201D" w:rsidTr="0065362C">
        <w:tc>
          <w:tcPr>
            <w:tcW w:w="1384" w:type="dxa"/>
            <w:vMerge/>
            <w:vAlign w:val="center"/>
          </w:tcPr>
          <w:p w:rsidR="00C249AB" w:rsidRPr="00FB201D" w:rsidRDefault="00C249AB" w:rsidP="00BC6907">
            <w:pPr>
              <w:spacing w:line="276" w:lineRule="auto"/>
              <w:rPr>
                <w:rFonts w:ascii="Times New Roman" w:hAnsi="Times New Roman" w:cs="Times New Roman"/>
                <w:b/>
                <w:sz w:val="24"/>
                <w:szCs w:val="24"/>
              </w:rPr>
            </w:pPr>
          </w:p>
        </w:tc>
        <w:tc>
          <w:tcPr>
            <w:tcW w:w="7229" w:type="dxa"/>
          </w:tcPr>
          <w:p w:rsidR="00C249AB" w:rsidRPr="00FB201D" w:rsidRDefault="00C249AB"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Reliability</w:t>
            </w:r>
            <w:r w:rsidR="00C641FF" w:rsidRPr="00FB201D">
              <w:rPr>
                <w:rFonts w:ascii="Times New Roman" w:hAnsi="Times New Roman" w:cs="Times New Roman"/>
                <w:b/>
                <w:sz w:val="24"/>
                <w:szCs w:val="24"/>
              </w:rPr>
              <w:t xml:space="preserve"> </w:t>
            </w:r>
            <w:r w:rsidRPr="00FB201D">
              <w:rPr>
                <w:rFonts w:ascii="Times New Roman" w:hAnsi="Times New Roman" w:cs="Times New Roman"/>
                <w:b/>
                <w:sz w:val="24"/>
                <w:szCs w:val="24"/>
              </w:rPr>
              <w:t>(X2)</w:t>
            </w:r>
          </w:p>
        </w:tc>
        <w:tc>
          <w:tcPr>
            <w:tcW w:w="851" w:type="dxa"/>
          </w:tcPr>
          <w:p w:rsidR="00C249AB" w:rsidRPr="00FB201D" w:rsidRDefault="00C249AB" w:rsidP="00BC6907">
            <w:pPr>
              <w:spacing w:line="276" w:lineRule="auto"/>
              <w:jc w:val="both"/>
              <w:rPr>
                <w:rFonts w:ascii="Times New Roman" w:hAnsi="Times New Roman" w:cs="Times New Roman"/>
                <w:sz w:val="24"/>
                <w:szCs w:val="24"/>
              </w:rPr>
            </w:pP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1. </w:t>
            </w:r>
            <w:r w:rsidR="00C641FF" w:rsidRPr="00FB201D">
              <w:rPr>
                <w:rFonts w:ascii="Times New Roman" w:hAnsi="Times New Roman" w:cs="Times New Roman"/>
                <w:sz w:val="24"/>
                <w:szCs w:val="24"/>
              </w:rPr>
              <w:t>A track record of keeping promise</w:t>
            </w:r>
          </w:p>
          <w:p w:rsidR="00C249AB" w:rsidRPr="00FB201D" w:rsidRDefault="00C641FF"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Staffs and tutors are consistent in keeping promise to solve an issue in a certain period of time.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A21</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rPr>
                <w:rFonts w:ascii="Times New Roman" w:hAnsi="Times New Roman" w:cs="Times New Roman"/>
                <w:sz w:val="24"/>
                <w:szCs w:val="24"/>
              </w:rPr>
            </w:pPr>
            <w:r w:rsidRPr="00FB201D">
              <w:rPr>
                <w:rFonts w:ascii="Times New Roman" w:hAnsi="Times New Roman" w:cs="Times New Roman"/>
                <w:sz w:val="24"/>
                <w:szCs w:val="24"/>
              </w:rPr>
              <w:t xml:space="preserve">2. </w:t>
            </w:r>
            <w:r w:rsidR="00C641FF" w:rsidRPr="00FB201D">
              <w:rPr>
                <w:rFonts w:ascii="Times New Roman" w:hAnsi="Times New Roman" w:cs="Times New Roman"/>
                <w:sz w:val="24"/>
                <w:szCs w:val="24"/>
              </w:rPr>
              <w:t>Genuine attention</w:t>
            </w:r>
          </w:p>
          <w:p w:rsidR="00C249AB" w:rsidRPr="00FB201D" w:rsidRDefault="00C641FF" w:rsidP="00BC6907">
            <w:pPr>
              <w:spacing w:line="276" w:lineRule="auto"/>
              <w:rPr>
                <w:rFonts w:ascii="Times New Roman" w:hAnsi="Times New Roman" w:cs="Times New Roman"/>
                <w:sz w:val="24"/>
                <w:szCs w:val="24"/>
              </w:rPr>
            </w:pPr>
            <w:r w:rsidRPr="00FB201D">
              <w:rPr>
                <w:rFonts w:ascii="Times New Roman" w:hAnsi="Times New Roman" w:cs="Times New Roman"/>
                <w:sz w:val="24"/>
                <w:szCs w:val="24"/>
              </w:rPr>
              <w:t xml:space="preserve">UPBJJ-UT of Makassar </w:t>
            </w:r>
            <w:r w:rsidR="00240ACE" w:rsidRPr="00FB201D">
              <w:rPr>
                <w:rFonts w:ascii="Times New Roman" w:hAnsi="Times New Roman" w:cs="Times New Roman"/>
                <w:sz w:val="24"/>
                <w:szCs w:val="24"/>
              </w:rPr>
              <w:t xml:space="preserve">provides genuine service to students who encounter challenges and issues.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A22</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3. </w:t>
            </w:r>
            <w:r w:rsidR="00240ACE" w:rsidRPr="00FB201D">
              <w:rPr>
                <w:rFonts w:ascii="Times New Roman" w:hAnsi="Times New Roman" w:cs="Times New Roman"/>
                <w:sz w:val="24"/>
                <w:szCs w:val="24"/>
              </w:rPr>
              <w:t>Immediate service</w:t>
            </w:r>
          </w:p>
          <w:p w:rsidR="00C249AB" w:rsidRPr="00FB201D" w:rsidRDefault="00240ACE"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lang w:val="fi-FI"/>
              </w:rPr>
              <w:t>UPBJJ-UT of Makassar is dedicated to providing immediate service.</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A23</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4. </w:t>
            </w:r>
            <w:r w:rsidR="00240ACE" w:rsidRPr="00FB201D">
              <w:rPr>
                <w:rFonts w:ascii="Times New Roman" w:hAnsi="Times New Roman" w:cs="Times New Roman"/>
                <w:sz w:val="24"/>
                <w:szCs w:val="24"/>
              </w:rPr>
              <w:t>Timely service</w:t>
            </w:r>
          </w:p>
          <w:p w:rsidR="00C249AB" w:rsidRPr="00FB201D" w:rsidRDefault="00240ACE"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of Makassar provides timely service and assistance.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A24</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240ACE"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5. Problem solving</w:t>
            </w:r>
          </w:p>
          <w:p w:rsidR="00C249AB" w:rsidRPr="00FB201D" w:rsidRDefault="00240ACE"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of Makassar solves problems in an effective manner.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A25</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Responsiveness</w:t>
            </w:r>
            <w:r w:rsidRPr="00FB201D">
              <w:rPr>
                <w:rFonts w:ascii="Times New Roman" w:hAnsi="Times New Roman" w:cs="Times New Roman"/>
                <w:b/>
                <w:sz w:val="24"/>
                <w:szCs w:val="24"/>
                <w:lang w:val="es-ES"/>
              </w:rPr>
              <w:t xml:space="preserve"> (X3)</w:t>
            </w:r>
          </w:p>
        </w:tc>
        <w:tc>
          <w:tcPr>
            <w:tcW w:w="851" w:type="dxa"/>
          </w:tcPr>
          <w:p w:rsidR="00C249AB" w:rsidRPr="00FB201D" w:rsidRDefault="00C249AB" w:rsidP="00BC6907">
            <w:pPr>
              <w:spacing w:line="276" w:lineRule="auto"/>
              <w:jc w:val="both"/>
              <w:rPr>
                <w:rFonts w:ascii="Times New Roman" w:hAnsi="Times New Roman" w:cs="Times New Roman"/>
                <w:sz w:val="24"/>
                <w:szCs w:val="24"/>
              </w:rPr>
            </w:pP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1. </w:t>
            </w:r>
            <w:r w:rsidR="00240ACE" w:rsidRPr="00FB201D">
              <w:rPr>
                <w:rFonts w:ascii="Times New Roman" w:hAnsi="Times New Roman" w:cs="Times New Roman"/>
                <w:sz w:val="24"/>
                <w:szCs w:val="24"/>
              </w:rPr>
              <w:t>Responsive service</w:t>
            </w:r>
          </w:p>
          <w:p w:rsidR="00C249AB" w:rsidRPr="00FB201D" w:rsidRDefault="00240ACE"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of Makassar provides responsive service.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A31</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lang w:val="sv-SE"/>
              </w:rPr>
            </w:pPr>
            <w:r w:rsidRPr="00FB201D">
              <w:rPr>
                <w:rFonts w:ascii="Times New Roman" w:hAnsi="Times New Roman" w:cs="Times New Roman"/>
                <w:sz w:val="24"/>
                <w:szCs w:val="24"/>
                <w:lang w:val="sv-SE"/>
              </w:rPr>
              <w:t xml:space="preserve">2. </w:t>
            </w:r>
            <w:r w:rsidR="00240ACE" w:rsidRPr="00FB201D">
              <w:rPr>
                <w:rFonts w:ascii="Times New Roman" w:hAnsi="Times New Roman" w:cs="Times New Roman"/>
                <w:sz w:val="24"/>
                <w:szCs w:val="24"/>
                <w:lang w:val="sv-SE"/>
              </w:rPr>
              <w:t>Positive Responses</w:t>
            </w:r>
          </w:p>
          <w:p w:rsidR="00C249AB" w:rsidRPr="00FB201D" w:rsidRDefault="00240ACE"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lang w:val="sv-SE"/>
              </w:rPr>
              <w:lastRenderedPageBreak/>
              <w:t xml:space="preserve">UPBJJ-UT of Makassar responds to student affair positively.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lastRenderedPageBreak/>
              <w:t>A32</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3. </w:t>
            </w:r>
            <w:r w:rsidR="00240ACE" w:rsidRPr="00FB201D">
              <w:rPr>
                <w:rFonts w:ascii="Times New Roman" w:hAnsi="Times New Roman" w:cs="Times New Roman"/>
                <w:sz w:val="24"/>
                <w:szCs w:val="24"/>
              </w:rPr>
              <w:t>Willingness to assist</w:t>
            </w:r>
          </w:p>
          <w:p w:rsidR="00C249AB" w:rsidRPr="00FB201D" w:rsidRDefault="00240ACE"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lang w:val="pt-BR"/>
              </w:rPr>
              <w:t xml:space="preserve">UPBJJ-UT of Makassar is willing to assist any student.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A33</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4. </w:t>
            </w:r>
            <w:r w:rsidR="00240ACE" w:rsidRPr="00FB201D">
              <w:rPr>
                <w:rFonts w:ascii="Times New Roman" w:hAnsi="Times New Roman" w:cs="Times New Roman"/>
                <w:sz w:val="24"/>
                <w:szCs w:val="24"/>
              </w:rPr>
              <w:t xml:space="preserve">Response to complaint </w:t>
            </w:r>
          </w:p>
          <w:p w:rsidR="00C249AB" w:rsidRPr="00FB201D" w:rsidRDefault="000A6172" w:rsidP="00BC6907">
            <w:pPr>
              <w:spacing w:line="276" w:lineRule="auto"/>
              <w:jc w:val="both"/>
              <w:rPr>
                <w:rFonts w:ascii="Times New Roman" w:hAnsi="Times New Roman" w:cs="Times New Roman"/>
                <w:sz w:val="24"/>
                <w:szCs w:val="24"/>
                <w:lang w:val="sv-SE"/>
              </w:rPr>
            </w:pPr>
            <w:r w:rsidRPr="00FB201D">
              <w:rPr>
                <w:rFonts w:ascii="Times New Roman" w:hAnsi="Times New Roman" w:cs="Times New Roman"/>
                <w:sz w:val="24"/>
                <w:szCs w:val="24"/>
                <w:lang w:val="sv-SE"/>
              </w:rPr>
              <w:t xml:space="preserve">UPBJJ-UT of Makassar never neglects students to deal with their complaint and request.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A34</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Assurance</w:t>
            </w:r>
            <w:r w:rsidRPr="00FB201D">
              <w:rPr>
                <w:rFonts w:ascii="Times New Roman" w:hAnsi="Times New Roman" w:cs="Times New Roman"/>
                <w:b/>
                <w:sz w:val="24"/>
                <w:szCs w:val="24"/>
                <w:lang w:val="it-IT"/>
              </w:rPr>
              <w:t xml:space="preserve"> (X4)</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1. Communication</w:t>
            </w:r>
          </w:p>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UPBJJ-UT of Makassar always build</w:t>
            </w:r>
            <w:r w:rsidR="003C7794" w:rsidRPr="00FB201D">
              <w:rPr>
                <w:rFonts w:ascii="Times New Roman" w:hAnsi="Times New Roman" w:cs="Times New Roman"/>
                <w:sz w:val="24"/>
                <w:szCs w:val="24"/>
              </w:rPr>
              <w:t>s</w:t>
            </w:r>
            <w:r w:rsidRPr="00FB201D">
              <w:rPr>
                <w:rFonts w:ascii="Times New Roman" w:hAnsi="Times New Roman" w:cs="Times New Roman"/>
                <w:sz w:val="24"/>
                <w:szCs w:val="24"/>
              </w:rPr>
              <w:t xml:space="preserve"> good communication with students.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A41</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2. Credibility</w:t>
            </w:r>
          </w:p>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of Makassar has credible abilities in service.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A42</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3. </w:t>
            </w:r>
            <w:r w:rsidR="000A6172" w:rsidRPr="00FB201D">
              <w:rPr>
                <w:rFonts w:ascii="Times New Roman" w:hAnsi="Times New Roman" w:cs="Times New Roman"/>
                <w:sz w:val="24"/>
                <w:szCs w:val="24"/>
              </w:rPr>
              <w:t>Security</w:t>
            </w:r>
          </w:p>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Students feel secured during service.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A43</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4. Competence</w:t>
            </w:r>
          </w:p>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of Makassar is competent in carrying out student service.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A44</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0A6172"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5. Courtesy</w:t>
            </w:r>
          </w:p>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of Makassar always demonstrates politeness in attitudes toward students.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A45</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Empathy (perhatian) (X5)</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lang w:val="fi-FI"/>
              </w:rPr>
              <w:t xml:space="preserve">1. </w:t>
            </w:r>
            <w:r w:rsidR="000A6172" w:rsidRPr="00FB201D">
              <w:rPr>
                <w:rFonts w:ascii="Times New Roman" w:hAnsi="Times New Roman" w:cs="Times New Roman"/>
                <w:sz w:val="24"/>
                <w:szCs w:val="24"/>
                <w:lang w:val="fi-FI"/>
              </w:rPr>
              <w:t>Special attention</w:t>
            </w:r>
          </w:p>
          <w:p w:rsidR="00C249AB" w:rsidRPr="00FB201D" w:rsidRDefault="000A6172" w:rsidP="00BC6907">
            <w:pPr>
              <w:spacing w:line="276" w:lineRule="auto"/>
              <w:jc w:val="both"/>
              <w:rPr>
                <w:rFonts w:ascii="Times New Roman" w:hAnsi="Times New Roman" w:cs="Times New Roman"/>
                <w:sz w:val="24"/>
                <w:szCs w:val="24"/>
                <w:lang w:val="fi-FI"/>
              </w:rPr>
            </w:pPr>
            <w:r w:rsidRPr="00FB201D">
              <w:rPr>
                <w:rFonts w:ascii="Times New Roman" w:hAnsi="Times New Roman" w:cs="Times New Roman"/>
                <w:sz w:val="24"/>
                <w:szCs w:val="24"/>
                <w:lang w:val="fi-FI"/>
              </w:rPr>
              <w:t xml:space="preserve">UPBJJ-UT of Makassar provides special attention for students.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A51</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2. </w:t>
            </w:r>
            <w:r w:rsidR="000A6172" w:rsidRPr="00FB201D">
              <w:rPr>
                <w:rFonts w:ascii="Times New Roman" w:hAnsi="Times New Roman" w:cs="Times New Roman"/>
                <w:sz w:val="24"/>
                <w:szCs w:val="24"/>
              </w:rPr>
              <w:t>Understanding and knowledge</w:t>
            </w:r>
          </w:p>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of Makassar is able to know student needs.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A52</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3. </w:t>
            </w:r>
            <w:r w:rsidR="000A6172" w:rsidRPr="00FB201D">
              <w:rPr>
                <w:rFonts w:ascii="Times New Roman" w:hAnsi="Times New Roman" w:cs="Times New Roman"/>
                <w:sz w:val="24"/>
                <w:szCs w:val="24"/>
              </w:rPr>
              <w:t>Specific need</w:t>
            </w:r>
          </w:p>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of Makassar understands students’ specific needs.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A53</w:t>
            </w:r>
          </w:p>
        </w:tc>
      </w:tr>
      <w:tr w:rsidR="00C249AB" w:rsidRPr="00FB201D" w:rsidTr="0065362C">
        <w:tc>
          <w:tcPr>
            <w:tcW w:w="1384" w:type="dxa"/>
            <w:vMerge/>
          </w:tcPr>
          <w:p w:rsidR="00C249AB" w:rsidRPr="00FB201D" w:rsidRDefault="00C249AB" w:rsidP="00BC6907">
            <w:pPr>
              <w:spacing w:line="276" w:lineRule="auto"/>
              <w:jc w:val="both"/>
              <w:rPr>
                <w:rFonts w:ascii="Times New Roman" w:hAnsi="Times New Roman" w:cs="Times New Roman"/>
                <w:sz w:val="24"/>
                <w:szCs w:val="24"/>
              </w:rPr>
            </w:pPr>
          </w:p>
        </w:tc>
        <w:tc>
          <w:tcPr>
            <w:tcW w:w="7229" w:type="dxa"/>
          </w:tcPr>
          <w:p w:rsidR="00C249AB" w:rsidRPr="00FB201D" w:rsidRDefault="00C249A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4. </w:t>
            </w:r>
            <w:r w:rsidR="000A6172" w:rsidRPr="00FB201D">
              <w:rPr>
                <w:rFonts w:ascii="Times New Roman" w:hAnsi="Times New Roman" w:cs="Times New Roman"/>
                <w:sz w:val="24"/>
                <w:szCs w:val="24"/>
              </w:rPr>
              <w:t xml:space="preserve">Time Convenience </w:t>
            </w:r>
          </w:p>
          <w:p w:rsidR="00C249AB"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UPBJJ-UT of Makassar operates at a time convenient for students. </w:t>
            </w:r>
          </w:p>
        </w:tc>
        <w:tc>
          <w:tcPr>
            <w:tcW w:w="851" w:type="dxa"/>
            <w:vAlign w:val="center"/>
          </w:tcPr>
          <w:p w:rsidR="00C249AB" w:rsidRPr="00FB201D" w:rsidRDefault="00C249AB"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A54</w:t>
            </w:r>
          </w:p>
        </w:tc>
      </w:tr>
      <w:tr w:rsidR="0065362C" w:rsidRPr="00FB201D" w:rsidTr="0065362C">
        <w:tc>
          <w:tcPr>
            <w:tcW w:w="1384" w:type="dxa"/>
            <w:vMerge w:val="restart"/>
            <w:vAlign w:val="center"/>
          </w:tcPr>
          <w:p w:rsidR="0065362C" w:rsidRPr="00FB201D" w:rsidRDefault="0067230B" w:rsidP="00BC6907">
            <w:pPr>
              <w:spacing w:line="276" w:lineRule="auto"/>
              <w:rPr>
                <w:rFonts w:ascii="Times New Roman" w:hAnsi="Times New Roman" w:cs="Times New Roman"/>
                <w:b/>
                <w:sz w:val="24"/>
                <w:szCs w:val="24"/>
              </w:rPr>
            </w:pPr>
            <w:r w:rsidRPr="00FB201D">
              <w:rPr>
                <w:rFonts w:ascii="Times New Roman" w:hAnsi="Times New Roman" w:cs="Times New Roman"/>
                <w:b/>
                <w:sz w:val="24"/>
                <w:szCs w:val="24"/>
              </w:rPr>
              <w:t>Student Satisfaction</w:t>
            </w:r>
            <w:r w:rsidR="0065362C" w:rsidRPr="00FB201D">
              <w:rPr>
                <w:rFonts w:ascii="Times New Roman" w:hAnsi="Times New Roman" w:cs="Times New Roman"/>
                <w:b/>
                <w:sz w:val="24"/>
                <w:szCs w:val="24"/>
              </w:rPr>
              <w:t xml:space="preserve"> (Y)</w:t>
            </w:r>
          </w:p>
        </w:tc>
        <w:tc>
          <w:tcPr>
            <w:tcW w:w="7229" w:type="dxa"/>
          </w:tcPr>
          <w:p w:rsidR="0065362C" w:rsidRPr="00FB201D" w:rsidRDefault="0065362C"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1. </w:t>
            </w:r>
            <w:r w:rsidR="000A6172" w:rsidRPr="00FB201D">
              <w:rPr>
                <w:rFonts w:ascii="Times New Roman" w:hAnsi="Times New Roman" w:cs="Times New Roman"/>
                <w:sz w:val="24"/>
                <w:szCs w:val="24"/>
              </w:rPr>
              <w:t>Service procedure</w:t>
            </w:r>
            <w:r w:rsidRPr="00FB201D">
              <w:rPr>
                <w:rFonts w:ascii="Times New Roman" w:hAnsi="Times New Roman" w:cs="Times New Roman"/>
                <w:sz w:val="24"/>
                <w:szCs w:val="24"/>
              </w:rPr>
              <w:t xml:space="preserve"> </w:t>
            </w:r>
          </w:p>
          <w:p w:rsidR="0065362C"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The phases of service given to students are not complicated. </w:t>
            </w:r>
          </w:p>
        </w:tc>
        <w:tc>
          <w:tcPr>
            <w:tcW w:w="851" w:type="dxa"/>
            <w:vAlign w:val="center"/>
          </w:tcPr>
          <w:p w:rsidR="0065362C" w:rsidRPr="00FB201D" w:rsidRDefault="0065362C"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B1</w:t>
            </w:r>
          </w:p>
        </w:tc>
      </w:tr>
      <w:tr w:rsidR="0065362C" w:rsidRPr="00FB201D" w:rsidTr="0065362C">
        <w:tc>
          <w:tcPr>
            <w:tcW w:w="1384" w:type="dxa"/>
            <w:vMerge/>
          </w:tcPr>
          <w:p w:rsidR="0065362C" w:rsidRPr="00FB201D" w:rsidRDefault="0065362C" w:rsidP="00BC6907">
            <w:pPr>
              <w:spacing w:line="276" w:lineRule="auto"/>
              <w:jc w:val="both"/>
              <w:rPr>
                <w:rFonts w:ascii="Times New Roman" w:hAnsi="Times New Roman" w:cs="Times New Roman"/>
                <w:sz w:val="24"/>
                <w:szCs w:val="24"/>
              </w:rPr>
            </w:pPr>
          </w:p>
        </w:tc>
        <w:tc>
          <w:tcPr>
            <w:tcW w:w="7229" w:type="dxa"/>
          </w:tcPr>
          <w:p w:rsidR="0065362C" w:rsidRPr="00FB201D" w:rsidRDefault="0065362C"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2.</w:t>
            </w:r>
            <w:r w:rsidR="000A6172" w:rsidRPr="00FB201D">
              <w:rPr>
                <w:rFonts w:ascii="Times New Roman" w:hAnsi="Times New Roman" w:cs="Times New Roman"/>
                <w:sz w:val="24"/>
                <w:szCs w:val="24"/>
              </w:rPr>
              <w:t xml:space="preserve"> Discipline</w:t>
            </w:r>
            <w:r w:rsidRPr="00FB201D">
              <w:rPr>
                <w:rFonts w:ascii="Times New Roman" w:hAnsi="Times New Roman" w:cs="Times New Roman"/>
                <w:sz w:val="24"/>
                <w:szCs w:val="24"/>
              </w:rPr>
              <w:t xml:space="preserve"> </w:t>
            </w:r>
          </w:p>
          <w:p w:rsidR="0065362C"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Service staff is wiling to provide service and work with time consistency according to the prevailing regulations. </w:t>
            </w:r>
          </w:p>
        </w:tc>
        <w:tc>
          <w:tcPr>
            <w:tcW w:w="851" w:type="dxa"/>
            <w:vAlign w:val="center"/>
          </w:tcPr>
          <w:p w:rsidR="0065362C" w:rsidRPr="00FB201D" w:rsidRDefault="0065362C"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B2</w:t>
            </w:r>
          </w:p>
        </w:tc>
      </w:tr>
      <w:tr w:rsidR="0065362C" w:rsidRPr="00FB201D" w:rsidTr="0065362C">
        <w:tc>
          <w:tcPr>
            <w:tcW w:w="1384" w:type="dxa"/>
            <w:vMerge/>
          </w:tcPr>
          <w:p w:rsidR="0065362C" w:rsidRPr="00FB201D" w:rsidRDefault="0065362C" w:rsidP="00BC6907">
            <w:pPr>
              <w:spacing w:line="276" w:lineRule="auto"/>
              <w:jc w:val="both"/>
              <w:rPr>
                <w:rFonts w:ascii="Times New Roman" w:hAnsi="Times New Roman" w:cs="Times New Roman"/>
                <w:sz w:val="24"/>
                <w:szCs w:val="24"/>
              </w:rPr>
            </w:pPr>
          </w:p>
        </w:tc>
        <w:tc>
          <w:tcPr>
            <w:tcW w:w="7229" w:type="dxa"/>
          </w:tcPr>
          <w:p w:rsidR="000A6172" w:rsidRPr="00FB201D" w:rsidRDefault="0065362C"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3. </w:t>
            </w:r>
            <w:r w:rsidR="000A6172" w:rsidRPr="00FB201D">
              <w:rPr>
                <w:rFonts w:ascii="Times New Roman" w:hAnsi="Times New Roman" w:cs="Times New Roman"/>
                <w:sz w:val="24"/>
                <w:szCs w:val="24"/>
              </w:rPr>
              <w:t>Ability and skill</w:t>
            </w:r>
          </w:p>
          <w:p w:rsidR="00E71431" w:rsidRPr="00FB201D" w:rsidRDefault="000A6172"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Service staff </w:t>
            </w:r>
            <w:r w:rsidR="00A53CED" w:rsidRPr="00FB201D">
              <w:rPr>
                <w:rFonts w:ascii="Times New Roman" w:hAnsi="Times New Roman" w:cs="Times New Roman"/>
                <w:sz w:val="24"/>
                <w:szCs w:val="24"/>
              </w:rPr>
              <w:t xml:space="preserve">has the ability and skill to provide appropriate service to students. </w:t>
            </w:r>
          </w:p>
        </w:tc>
        <w:tc>
          <w:tcPr>
            <w:tcW w:w="851" w:type="dxa"/>
            <w:vAlign w:val="center"/>
          </w:tcPr>
          <w:p w:rsidR="0065362C" w:rsidRPr="00FB201D" w:rsidRDefault="0065362C"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B3</w:t>
            </w:r>
          </w:p>
        </w:tc>
      </w:tr>
      <w:tr w:rsidR="0065362C" w:rsidRPr="00FB201D" w:rsidTr="0065362C">
        <w:tc>
          <w:tcPr>
            <w:tcW w:w="1384" w:type="dxa"/>
            <w:vMerge/>
          </w:tcPr>
          <w:p w:rsidR="0065362C" w:rsidRPr="00FB201D" w:rsidRDefault="0065362C" w:rsidP="00BC6907">
            <w:pPr>
              <w:spacing w:line="276" w:lineRule="auto"/>
              <w:jc w:val="both"/>
              <w:rPr>
                <w:rFonts w:ascii="Times New Roman" w:hAnsi="Times New Roman" w:cs="Times New Roman"/>
                <w:sz w:val="24"/>
                <w:szCs w:val="24"/>
              </w:rPr>
            </w:pPr>
          </w:p>
        </w:tc>
        <w:tc>
          <w:tcPr>
            <w:tcW w:w="7229" w:type="dxa"/>
          </w:tcPr>
          <w:p w:rsidR="00A53CED" w:rsidRPr="00FB201D" w:rsidRDefault="0065362C"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4. </w:t>
            </w:r>
            <w:r w:rsidR="00A53CED" w:rsidRPr="00FB201D">
              <w:rPr>
                <w:rFonts w:ascii="Times New Roman" w:hAnsi="Times New Roman" w:cs="Times New Roman"/>
                <w:sz w:val="24"/>
                <w:szCs w:val="24"/>
              </w:rPr>
              <w:t>Equitable service</w:t>
            </w:r>
          </w:p>
          <w:p w:rsidR="00E71431" w:rsidRPr="00FB201D" w:rsidRDefault="00A53CED"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Service staff does not discriminate students in terms of social status. </w:t>
            </w:r>
          </w:p>
        </w:tc>
        <w:tc>
          <w:tcPr>
            <w:tcW w:w="851" w:type="dxa"/>
            <w:vAlign w:val="center"/>
          </w:tcPr>
          <w:p w:rsidR="0065362C" w:rsidRPr="00FB201D" w:rsidRDefault="0065362C"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B4</w:t>
            </w:r>
          </w:p>
        </w:tc>
      </w:tr>
      <w:tr w:rsidR="0065362C" w:rsidRPr="00FB201D" w:rsidTr="0065362C">
        <w:tc>
          <w:tcPr>
            <w:tcW w:w="1384" w:type="dxa"/>
            <w:vMerge/>
          </w:tcPr>
          <w:p w:rsidR="0065362C" w:rsidRPr="00FB201D" w:rsidRDefault="0065362C" w:rsidP="00BC6907">
            <w:pPr>
              <w:spacing w:line="276" w:lineRule="auto"/>
              <w:jc w:val="both"/>
              <w:rPr>
                <w:rFonts w:ascii="Times New Roman" w:hAnsi="Times New Roman" w:cs="Times New Roman"/>
                <w:sz w:val="24"/>
                <w:szCs w:val="24"/>
              </w:rPr>
            </w:pPr>
          </w:p>
        </w:tc>
        <w:tc>
          <w:tcPr>
            <w:tcW w:w="7229" w:type="dxa"/>
          </w:tcPr>
          <w:p w:rsidR="00A53CED" w:rsidRPr="00FB201D" w:rsidRDefault="0065362C"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5. </w:t>
            </w:r>
            <w:r w:rsidR="00A53CED" w:rsidRPr="00FB201D">
              <w:rPr>
                <w:rFonts w:ascii="Times New Roman" w:hAnsi="Times New Roman" w:cs="Times New Roman"/>
                <w:sz w:val="24"/>
                <w:szCs w:val="24"/>
              </w:rPr>
              <w:t>Cost-affordability</w:t>
            </w:r>
          </w:p>
          <w:p w:rsidR="00E71431" w:rsidRPr="00FB201D" w:rsidRDefault="00A53CED"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lastRenderedPageBreak/>
              <w:t xml:space="preserve">The cost of service is affordable. </w:t>
            </w:r>
          </w:p>
        </w:tc>
        <w:tc>
          <w:tcPr>
            <w:tcW w:w="851" w:type="dxa"/>
            <w:vAlign w:val="center"/>
          </w:tcPr>
          <w:p w:rsidR="0065362C" w:rsidRPr="00FB201D" w:rsidRDefault="0065362C"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lastRenderedPageBreak/>
              <w:t>B5</w:t>
            </w:r>
          </w:p>
        </w:tc>
      </w:tr>
      <w:tr w:rsidR="0065362C" w:rsidRPr="00FB201D" w:rsidTr="0065362C">
        <w:tc>
          <w:tcPr>
            <w:tcW w:w="1384" w:type="dxa"/>
            <w:vMerge/>
          </w:tcPr>
          <w:p w:rsidR="0065362C" w:rsidRPr="00FB201D" w:rsidRDefault="0065362C" w:rsidP="00BC6907">
            <w:pPr>
              <w:spacing w:line="276" w:lineRule="auto"/>
              <w:jc w:val="both"/>
              <w:rPr>
                <w:rFonts w:ascii="Times New Roman" w:hAnsi="Times New Roman" w:cs="Times New Roman"/>
                <w:sz w:val="24"/>
                <w:szCs w:val="24"/>
              </w:rPr>
            </w:pPr>
          </w:p>
        </w:tc>
        <w:tc>
          <w:tcPr>
            <w:tcW w:w="7229" w:type="dxa"/>
          </w:tcPr>
          <w:p w:rsidR="0067230B" w:rsidRPr="00FB201D" w:rsidRDefault="0065362C"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6. </w:t>
            </w:r>
            <w:r w:rsidR="0067230B" w:rsidRPr="00FB201D">
              <w:rPr>
                <w:rFonts w:ascii="Times New Roman" w:hAnsi="Times New Roman" w:cs="Times New Roman"/>
                <w:sz w:val="24"/>
                <w:szCs w:val="24"/>
              </w:rPr>
              <w:t>Security of service</w:t>
            </w:r>
          </w:p>
          <w:p w:rsidR="00E71431" w:rsidRPr="00FB201D" w:rsidRDefault="0067230B"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 xml:space="preserve">There is a guarantee of security of the service unit or facility so that students are assured with the potential risks of service implementation. </w:t>
            </w:r>
          </w:p>
        </w:tc>
        <w:tc>
          <w:tcPr>
            <w:tcW w:w="851" w:type="dxa"/>
            <w:vAlign w:val="center"/>
          </w:tcPr>
          <w:p w:rsidR="0065362C" w:rsidRPr="00FB201D" w:rsidRDefault="0065362C" w:rsidP="00BC6907">
            <w:pPr>
              <w:spacing w:line="276" w:lineRule="auto"/>
              <w:jc w:val="center"/>
              <w:rPr>
                <w:rFonts w:ascii="Times New Roman" w:hAnsi="Times New Roman" w:cs="Times New Roman"/>
                <w:sz w:val="24"/>
                <w:szCs w:val="24"/>
              </w:rPr>
            </w:pPr>
            <w:r w:rsidRPr="00FB201D">
              <w:rPr>
                <w:rFonts w:ascii="Times New Roman" w:hAnsi="Times New Roman" w:cs="Times New Roman"/>
                <w:sz w:val="24"/>
                <w:szCs w:val="24"/>
              </w:rPr>
              <w:t>B6</w:t>
            </w:r>
          </w:p>
        </w:tc>
      </w:tr>
    </w:tbl>
    <w:p w:rsidR="007A5EAD" w:rsidRPr="00FB201D" w:rsidRDefault="007A5EAD" w:rsidP="003C7794">
      <w:pPr>
        <w:spacing w:after="0" w:line="276" w:lineRule="auto"/>
        <w:jc w:val="both"/>
        <w:rPr>
          <w:rFonts w:ascii="Times New Roman" w:hAnsi="Times New Roman" w:cs="Times New Roman"/>
          <w:sz w:val="24"/>
          <w:szCs w:val="24"/>
        </w:rPr>
      </w:pPr>
    </w:p>
    <w:p w:rsidR="0057015F" w:rsidRPr="00FB201D" w:rsidRDefault="00C03327"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3</w:t>
      </w:r>
      <w:r w:rsidR="00242ADB" w:rsidRPr="00FB201D">
        <w:rPr>
          <w:rFonts w:ascii="Times New Roman" w:hAnsi="Times New Roman" w:cs="Times New Roman"/>
          <w:b/>
          <w:sz w:val="24"/>
          <w:szCs w:val="24"/>
        </w:rPr>
        <w:t xml:space="preserve">.4. </w:t>
      </w:r>
      <w:r w:rsidR="007A5EAD" w:rsidRPr="00FB201D">
        <w:rPr>
          <w:rFonts w:ascii="Times New Roman" w:hAnsi="Times New Roman" w:cs="Times New Roman"/>
          <w:b/>
          <w:sz w:val="24"/>
          <w:szCs w:val="24"/>
        </w:rPr>
        <w:t>Data Analysis</w:t>
      </w:r>
      <w:r w:rsidR="0057015F" w:rsidRPr="00FB201D">
        <w:rPr>
          <w:rFonts w:ascii="Times New Roman" w:hAnsi="Times New Roman" w:cs="Times New Roman"/>
          <w:b/>
          <w:sz w:val="24"/>
          <w:szCs w:val="24"/>
        </w:rPr>
        <w:t xml:space="preserve"> </w:t>
      </w:r>
    </w:p>
    <w:p w:rsidR="0067230B" w:rsidRPr="00FB201D" w:rsidRDefault="0067230B"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 xml:space="preserve">The result of hypothesis testing is that the service quality of academic administration has a significant effect on student satisfaction with a coefficient of administration of 80%. Among the five factors of service quality, assurance turns out to be the most dominant. The implementation of the result is obtaining student satisfaction with academic service on a sustainable manner by retaining the service quality particularly the aspect of assurance. </w:t>
      </w:r>
    </w:p>
    <w:p w:rsidR="0067230B" w:rsidRPr="00FB201D" w:rsidRDefault="0067230B" w:rsidP="00BC6907">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 xml:space="preserve">The analysis begins with instrument development which is measured using validity and reliability test to avoid errors that may affect the accuracy of data collected. Then, multiple linear regression is run to acquire the result of model testing, the effect between variables and the dominance in variables. </w:t>
      </w:r>
    </w:p>
    <w:p w:rsidR="00C03327" w:rsidRPr="00FB201D" w:rsidRDefault="0067230B" w:rsidP="00FB201D">
      <w:pPr>
        <w:spacing w:line="276" w:lineRule="auto"/>
        <w:ind w:firstLine="709"/>
        <w:jc w:val="both"/>
        <w:rPr>
          <w:rFonts w:ascii="Times New Roman" w:hAnsi="Times New Roman" w:cs="Times New Roman"/>
          <w:sz w:val="24"/>
          <w:szCs w:val="24"/>
        </w:rPr>
      </w:pPr>
      <w:r w:rsidRPr="00FB201D">
        <w:rPr>
          <w:rFonts w:ascii="Times New Roman" w:hAnsi="Times New Roman" w:cs="Times New Roman"/>
          <w:sz w:val="24"/>
          <w:szCs w:val="24"/>
        </w:rPr>
        <w:t>In terms of validity test, an item is a valid measure only to the extent that it scores above 0.40 at a significance level of 95% within a group of items representative of the content of the measurable trait. In terms of reliability test, Cronbach’s alpha, coefficient and item-total correlation are applied to measure whether each variable is reliable. The resulting score of each variable stands above 0.60, which generates reliable variables and indicates internal consistency. To establish the effect between variables, p-value must score ≤ 0,05 to ensure significant effect of the independent variables on the dependent variable at a confidence level of 95% and a maximum deviation level of 5%.</w:t>
      </w:r>
    </w:p>
    <w:p w:rsidR="00C03327" w:rsidRPr="00FB201D" w:rsidRDefault="00C03327" w:rsidP="00BC6907">
      <w:pPr>
        <w:spacing w:line="276" w:lineRule="auto"/>
        <w:jc w:val="both"/>
        <w:rPr>
          <w:rFonts w:ascii="Times New Roman" w:hAnsi="Times New Roman" w:cs="Times New Roman"/>
          <w:b/>
          <w:sz w:val="24"/>
          <w:szCs w:val="24"/>
        </w:rPr>
      </w:pPr>
      <w:r w:rsidRPr="00FB201D">
        <w:rPr>
          <w:rFonts w:ascii="Times New Roman" w:hAnsi="Times New Roman" w:cs="Times New Roman"/>
          <w:b/>
          <w:sz w:val="24"/>
          <w:szCs w:val="24"/>
        </w:rPr>
        <w:t>4. RESULT</w:t>
      </w:r>
    </w:p>
    <w:p w:rsidR="00C03327" w:rsidRPr="00FB201D" w:rsidRDefault="00C03327" w:rsidP="00BC6907">
      <w:pPr>
        <w:spacing w:line="276" w:lineRule="auto"/>
        <w:jc w:val="both"/>
        <w:rPr>
          <w:rFonts w:ascii="Times New Roman" w:hAnsi="Times New Roman" w:cs="Times New Roman"/>
          <w:b/>
          <w:sz w:val="24"/>
          <w:szCs w:val="24"/>
          <w:lang w:val="en-GB"/>
        </w:rPr>
      </w:pPr>
      <w:r w:rsidRPr="00FB201D">
        <w:rPr>
          <w:rFonts w:ascii="Times New Roman" w:hAnsi="Times New Roman" w:cs="Times New Roman"/>
          <w:b/>
          <w:sz w:val="24"/>
          <w:szCs w:val="24"/>
        </w:rPr>
        <w:t xml:space="preserve">4.1. </w:t>
      </w:r>
      <w:r w:rsidR="00642478" w:rsidRPr="00FB201D">
        <w:rPr>
          <w:rFonts w:ascii="Times New Roman" w:hAnsi="Times New Roman" w:cs="Times New Roman"/>
          <w:b/>
          <w:sz w:val="24"/>
          <w:szCs w:val="24"/>
          <w:lang w:val="en-GB"/>
        </w:rPr>
        <w:t>Validity and dan Reliability</w:t>
      </w:r>
    </w:p>
    <w:p w:rsidR="00924CA0" w:rsidRPr="00FB201D" w:rsidRDefault="00642478" w:rsidP="00BC6907">
      <w:p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The result of validity and reliability test is given in Table 2.</w:t>
      </w:r>
    </w:p>
    <w:p w:rsidR="006B5E25" w:rsidRPr="00FB201D" w:rsidRDefault="00642478" w:rsidP="00BC6907">
      <w:pPr>
        <w:spacing w:line="276" w:lineRule="auto"/>
        <w:jc w:val="center"/>
        <w:rPr>
          <w:rFonts w:ascii="Times New Roman" w:hAnsi="Times New Roman" w:cs="Times New Roman"/>
          <w:b/>
          <w:sz w:val="24"/>
          <w:szCs w:val="24"/>
          <w:lang w:val="en-GB"/>
        </w:rPr>
      </w:pPr>
      <w:r w:rsidRPr="00FB201D">
        <w:rPr>
          <w:rFonts w:ascii="Times New Roman" w:hAnsi="Times New Roman" w:cs="Times New Roman"/>
          <w:b/>
          <w:sz w:val="24"/>
          <w:szCs w:val="24"/>
          <w:lang w:val="en-GB"/>
        </w:rPr>
        <w:t>Tab</w:t>
      </w:r>
      <w:r w:rsidR="006B5E25" w:rsidRPr="00FB201D">
        <w:rPr>
          <w:rFonts w:ascii="Times New Roman" w:hAnsi="Times New Roman" w:cs="Times New Roman"/>
          <w:b/>
          <w:sz w:val="24"/>
          <w:szCs w:val="24"/>
          <w:lang w:val="en-GB"/>
        </w:rPr>
        <w:t>l</w:t>
      </w:r>
      <w:r w:rsidRPr="00FB201D">
        <w:rPr>
          <w:rFonts w:ascii="Times New Roman" w:hAnsi="Times New Roman" w:cs="Times New Roman"/>
          <w:b/>
          <w:sz w:val="24"/>
          <w:szCs w:val="24"/>
          <w:lang w:val="en-GB"/>
        </w:rPr>
        <w:t>e</w:t>
      </w:r>
      <w:r w:rsidR="006B5E25" w:rsidRPr="00FB201D">
        <w:rPr>
          <w:rFonts w:ascii="Times New Roman" w:hAnsi="Times New Roman" w:cs="Times New Roman"/>
          <w:b/>
          <w:sz w:val="24"/>
          <w:szCs w:val="24"/>
          <w:lang w:val="en-GB"/>
        </w:rPr>
        <w:t xml:space="preserve"> 2 </w:t>
      </w:r>
      <w:r w:rsidRPr="00FB201D">
        <w:rPr>
          <w:rFonts w:ascii="Times New Roman" w:hAnsi="Times New Roman" w:cs="Times New Roman"/>
          <w:b/>
          <w:sz w:val="24"/>
          <w:szCs w:val="24"/>
          <w:lang w:val="en-GB"/>
        </w:rPr>
        <w:t>Validity</w:t>
      </w:r>
      <w:r w:rsidR="006B5E25" w:rsidRPr="00FB201D">
        <w:rPr>
          <w:rFonts w:ascii="Times New Roman" w:hAnsi="Times New Roman" w:cs="Times New Roman"/>
          <w:b/>
          <w:sz w:val="24"/>
          <w:szCs w:val="24"/>
          <w:lang w:val="en-GB"/>
        </w:rPr>
        <w:t xml:space="preserve"> </w:t>
      </w:r>
      <w:r w:rsidRPr="00FB201D">
        <w:rPr>
          <w:rFonts w:ascii="Times New Roman" w:hAnsi="Times New Roman" w:cs="Times New Roman"/>
          <w:b/>
          <w:sz w:val="24"/>
          <w:szCs w:val="24"/>
          <w:lang w:val="en-GB"/>
        </w:rPr>
        <w:t>and Reliability Result</w:t>
      </w:r>
    </w:p>
    <w:tbl>
      <w:tblPr>
        <w:tblW w:w="7271" w:type="dxa"/>
        <w:jc w:val="center"/>
        <w:tblLook w:val="04A0" w:firstRow="1" w:lastRow="0" w:firstColumn="1" w:lastColumn="0" w:noHBand="0" w:noVBand="1"/>
      </w:tblPr>
      <w:tblGrid>
        <w:gridCol w:w="1700"/>
        <w:gridCol w:w="960"/>
        <w:gridCol w:w="960"/>
        <w:gridCol w:w="1280"/>
        <w:gridCol w:w="1360"/>
        <w:gridCol w:w="1016"/>
      </w:tblGrid>
      <w:tr w:rsidR="00924CA0" w:rsidRPr="00FB201D" w:rsidTr="006B5E25">
        <w:trPr>
          <w:trHeight w:val="300"/>
          <w:jc w:val="center"/>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CA0"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Variab</w:t>
            </w:r>
            <w:r w:rsidR="00924CA0" w:rsidRPr="00FB201D">
              <w:rPr>
                <w:rFonts w:ascii="Times New Roman" w:eastAsia="Times New Roman" w:hAnsi="Times New Roman" w:cs="Times New Roman"/>
                <w:color w:val="000000"/>
                <w:sz w:val="24"/>
                <w:szCs w:val="24"/>
              </w:rPr>
              <w:t>l</w:t>
            </w:r>
            <w:r w:rsidRPr="00FB201D">
              <w:rPr>
                <w:rFonts w:ascii="Times New Roman" w:eastAsia="Times New Roman" w:hAnsi="Times New Roman" w:cs="Times New Roman"/>
                <w:color w:val="000000"/>
                <w:sz w:val="24"/>
                <w:szCs w:val="24"/>
              </w:rPr>
              <w:t>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Indicator</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CA0"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Validity</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CA0"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 xml:space="preserve">Cronbach’s  </w:t>
            </w:r>
            <w:r w:rsidR="00924CA0" w:rsidRPr="00FB201D">
              <w:rPr>
                <w:rFonts w:ascii="Times New Roman" w:eastAsia="Times New Roman" w:hAnsi="Times New Roman" w:cs="Times New Roman"/>
                <w:color w:val="000000"/>
                <w:sz w:val="24"/>
                <w:szCs w:val="24"/>
              </w:rPr>
              <w:t xml:space="preserve">Alpha </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CA0"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Reliab</w:t>
            </w:r>
            <w:r w:rsidR="00924CA0" w:rsidRPr="00FB201D">
              <w:rPr>
                <w:rFonts w:ascii="Times New Roman" w:eastAsia="Times New Roman" w:hAnsi="Times New Roman" w:cs="Times New Roman"/>
                <w:color w:val="000000"/>
                <w:sz w:val="24"/>
                <w:szCs w:val="24"/>
              </w:rPr>
              <w:t>l</w:t>
            </w:r>
            <w:r w:rsidRPr="00FB201D">
              <w:rPr>
                <w:rFonts w:ascii="Times New Roman" w:eastAsia="Times New Roman" w:hAnsi="Times New Roman" w:cs="Times New Roman"/>
                <w:color w:val="000000"/>
                <w:sz w:val="24"/>
                <w:szCs w:val="24"/>
              </w:rPr>
              <w:t>e</w:t>
            </w:r>
          </w:p>
        </w:tc>
      </w:tr>
      <w:tr w:rsidR="00924CA0" w:rsidRPr="00FB201D" w:rsidTr="006B5E25">
        <w:trPr>
          <w:trHeight w:val="300"/>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924CA0" w:rsidRPr="00FB201D" w:rsidRDefault="00924CA0" w:rsidP="00FB201D">
            <w:pPr>
              <w:spacing w:after="0" w:line="276"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240ACE"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M</w:t>
            </w:r>
            <w:r w:rsidR="00924CA0" w:rsidRPr="00FB201D">
              <w:rPr>
                <w:rFonts w:ascii="Times New Roman" w:eastAsia="Times New Roman" w:hAnsi="Times New Roman" w:cs="Times New Roman"/>
                <w:color w:val="000000"/>
                <w:sz w:val="24"/>
                <w:szCs w:val="24"/>
              </w:rPr>
              <w:t>in</w:t>
            </w: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M</w:t>
            </w:r>
            <w:r w:rsidR="00924CA0" w:rsidRPr="00FB201D">
              <w:rPr>
                <w:rFonts w:ascii="Times New Roman" w:eastAsia="Times New Roman" w:hAnsi="Times New Roman" w:cs="Times New Roman"/>
                <w:color w:val="000000"/>
                <w:sz w:val="24"/>
                <w:szCs w:val="24"/>
              </w:rPr>
              <w:t>ax</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924CA0" w:rsidRPr="00FB201D" w:rsidRDefault="00924CA0" w:rsidP="00FB201D">
            <w:pPr>
              <w:spacing w:after="0" w:line="276" w:lineRule="auto"/>
              <w:rPr>
                <w:rFonts w:ascii="Times New Roman" w:eastAsia="Times New Roman" w:hAnsi="Times New Roman" w:cs="Times New Roman"/>
                <w:color w:val="00000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924CA0" w:rsidRPr="00FB201D" w:rsidRDefault="00924CA0" w:rsidP="00FB201D">
            <w:pPr>
              <w:spacing w:after="0" w:line="276" w:lineRule="auto"/>
              <w:rPr>
                <w:rFonts w:ascii="Times New Roman" w:eastAsia="Times New Roman" w:hAnsi="Times New Roman" w:cs="Times New Roman"/>
                <w:color w:val="000000"/>
                <w:sz w:val="24"/>
                <w:szCs w:val="24"/>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924CA0" w:rsidRPr="00FB201D" w:rsidRDefault="00924CA0" w:rsidP="00FB201D">
            <w:pPr>
              <w:spacing w:after="0" w:line="276" w:lineRule="auto"/>
              <w:rPr>
                <w:rFonts w:ascii="Times New Roman" w:eastAsia="Times New Roman" w:hAnsi="Times New Roman" w:cs="Times New Roman"/>
                <w:color w:val="000000"/>
                <w:sz w:val="24"/>
                <w:szCs w:val="24"/>
              </w:rPr>
            </w:pPr>
          </w:p>
        </w:tc>
      </w:tr>
      <w:tr w:rsidR="00924CA0" w:rsidRPr="00FB201D" w:rsidTr="006B5E25">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x1</w:t>
            </w: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w:t>
            </w:r>
            <w:r w:rsidR="00995243" w:rsidRPr="00FB201D">
              <w:rPr>
                <w:rFonts w:ascii="Times New Roman" w:hAnsi="Times New Roman" w:cs="Times New Roman"/>
                <w:sz w:val="24"/>
                <w:szCs w:val="24"/>
              </w:rPr>
              <w:t>295</w:t>
            </w: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995243"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0.730</w:t>
            </w:r>
          </w:p>
        </w:tc>
        <w:tc>
          <w:tcPr>
            <w:tcW w:w="1280" w:type="dxa"/>
            <w:tcBorders>
              <w:top w:val="nil"/>
              <w:left w:val="nil"/>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924CA0" w:rsidRPr="00FB201D" w:rsidRDefault="00995243"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0.818</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924CA0"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Reliab</w:t>
            </w:r>
            <w:r w:rsidR="00924CA0" w:rsidRPr="00FB201D">
              <w:rPr>
                <w:rFonts w:ascii="Times New Roman" w:eastAsia="Times New Roman" w:hAnsi="Times New Roman" w:cs="Times New Roman"/>
                <w:color w:val="000000"/>
                <w:sz w:val="24"/>
                <w:szCs w:val="24"/>
              </w:rPr>
              <w:t>l</w:t>
            </w:r>
            <w:r w:rsidRPr="00FB201D">
              <w:rPr>
                <w:rFonts w:ascii="Times New Roman" w:eastAsia="Times New Roman" w:hAnsi="Times New Roman" w:cs="Times New Roman"/>
                <w:color w:val="000000"/>
                <w:sz w:val="24"/>
                <w:szCs w:val="24"/>
              </w:rPr>
              <w:t>e</w:t>
            </w:r>
          </w:p>
        </w:tc>
      </w:tr>
      <w:tr w:rsidR="00924CA0" w:rsidRPr="00FB201D" w:rsidTr="006B5E25">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x2</w:t>
            </w: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w:t>
            </w:r>
            <w:r w:rsidR="00995243" w:rsidRPr="00FB201D">
              <w:rPr>
                <w:rFonts w:ascii="Times New Roman" w:hAnsi="Times New Roman" w:cs="Times New Roman"/>
                <w:sz w:val="24"/>
                <w:szCs w:val="24"/>
              </w:rPr>
              <w:t>282</w:t>
            </w: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995243"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0.499</w:t>
            </w:r>
          </w:p>
        </w:tc>
        <w:tc>
          <w:tcPr>
            <w:tcW w:w="1280" w:type="dxa"/>
            <w:tcBorders>
              <w:top w:val="nil"/>
              <w:left w:val="nil"/>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0.8</w:t>
            </w:r>
            <w:r w:rsidR="00995243" w:rsidRPr="00FB201D">
              <w:rPr>
                <w:rFonts w:ascii="Times New Roman" w:eastAsia="Times New Roman" w:hAnsi="Times New Roman" w:cs="Times New Roman"/>
                <w:color w:val="000000"/>
                <w:sz w:val="24"/>
                <w:szCs w:val="24"/>
              </w:rPr>
              <w:t>02</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924CA0"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Reliab</w:t>
            </w:r>
            <w:r w:rsidR="00924CA0" w:rsidRPr="00FB201D">
              <w:rPr>
                <w:rFonts w:ascii="Times New Roman" w:eastAsia="Times New Roman" w:hAnsi="Times New Roman" w:cs="Times New Roman"/>
                <w:color w:val="000000"/>
                <w:sz w:val="24"/>
                <w:szCs w:val="24"/>
              </w:rPr>
              <w:t>l</w:t>
            </w:r>
            <w:r w:rsidRPr="00FB201D">
              <w:rPr>
                <w:rFonts w:ascii="Times New Roman" w:eastAsia="Times New Roman" w:hAnsi="Times New Roman" w:cs="Times New Roman"/>
                <w:color w:val="000000"/>
                <w:sz w:val="24"/>
                <w:szCs w:val="24"/>
              </w:rPr>
              <w:t>e</w:t>
            </w:r>
          </w:p>
        </w:tc>
      </w:tr>
      <w:tr w:rsidR="00924CA0" w:rsidRPr="00FB201D" w:rsidTr="006B5E25">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x3</w:t>
            </w: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0.3</w:t>
            </w:r>
            <w:r w:rsidR="00995243" w:rsidRPr="00FB201D">
              <w:rPr>
                <w:rFonts w:ascii="Times New Roman" w:hAnsi="Times New Roman" w:cs="Times New Roman"/>
                <w:sz w:val="24"/>
                <w:szCs w:val="24"/>
              </w:rPr>
              <w:t>81</w:t>
            </w: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w:t>
            </w:r>
            <w:r w:rsidR="00995243" w:rsidRPr="00FB201D">
              <w:rPr>
                <w:rFonts w:ascii="Times New Roman" w:hAnsi="Times New Roman" w:cs="Times New Roman"/>
                <w:sz w:val="24"/>
                <w:szCs w:val="24"/>
              </w:rPr>
              <w:t>783</w:t>
            </w:r>
          </w:p>
        </w:tc>
        <w:tc>
          <w:tcPr>
            <w:tcW w:w="1280" w:type="dxa"/>
            <w:tcBorders>
              <w:top w:val="nil"/>
              <w:left w:val="nil"/>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924CA0" w:rsidRPr="00FB201D" w:rsidRDefault="00995243"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0.767</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924CA0"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Reliab</w:t>
            </w:r>
            <w:r w:rsidR="00924CA0" w:rsidRPr="00FB201D">
              <w:rPr>
                <w:rFonts w:ascii="Times New Roman" w:eastAsia="Times New Roman" w:hAnsi="Times New Roman" w:cs="Times New Roman"/>
                <w:color w:val="000000"/>
                <w:sz w:val="24"/>
                <w:szCs w:val="24"/>
              </w:rPr>
              <w:t>l</w:t>
            </w:r>
            <w:r w:rsidRPr="00FB201D">
              <w:rPr>
                <w:rFonts w:ascii="Times New Roman" w:eastAsia="Times New Roman" w:hAnsi="Times New Roman" w:cs="Times New Roman"/>
                <w:color w:val="000000"/>
                <w:sz w:val="24"/>
                <w:szCs w:val="24"/>
              </w:rPr>
              <w:t>e</w:t>
            </w:r>
          </w:p>
        </w:tc>
      </w:tr>
      <w:tr w:rsidR="005F5DBA" w:rsidRPr="00FB201D" w:rsidTr="006B5E25">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5DBA" w:rsidRPr="00FB201D" w:rsidRDefault="005F5DBA"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x4</w:t>
            </w:r>
          </w:p>
        </w:tc>
        <w:tc>
          <w:tcPr>
            <w:tcW w:w="960" w:type="dxa"/>
            <w:tcBorders>
              <w:top w:val="nil"/>
              <w:left w:val="nil"/>
              <w:bottom w:val="single" w:sz="4" w:space="0" w:color="auto"/>
              <w:right w:val="single" w:sz="4" w:space="0" w:color="auto"/>
            </w:tcBorders>
            <w:shd w:val="clear" w:color="auto" w:fill="auto"/>
            <w:noWrap/>
            <w:vAlign w:val="bottom"/>
          </w:tcPr>
          <w:p w:rsidR="005F5DBA"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0.316</w:t>
            </w:r>
          </w:p>
        </w:tc>
        <w:tc>
          <w:tcPr>
            <w:tcW w:w="960" w:type="dxa"/>
            <w:tcBorders>
              <w:top w:val="nil"/>
              <w:left w:val="nil"/>
              <w:bottom w:val="single" w:sz="4" w:space="0" w:color="auto"/>
              <w:right w:val="single" w:sz="4" w:space="0" w:color="auto"/>
            </w:tcBorders>
            <w:shd w:val="clear" w:color="auto" w:fill="auto"/>
            <w:noWrap/>
            <w:vAlign w:val="bottom"/>
          </w:tcPr>
          <w:p w:rsidR="005F5DBA"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0.639</w:t>
            </w:r>
          </w:p>
        </w:tc>
        <w:tc>
          <w:tcPr>
            <w:tcW w:w="1280" w:type="dxa"/>
            <w:tcBorders>
              <w:top w:val="nil"/>
              <w:left w:val="nil"/>
              <w:bottom w:val="single" w:sz="4" w:space="0" w:color="auto"/>
              <w:right w:val="single" w:sz="4" w:space="0" w:color="auto"/>
            </w:tcBorders>
            <w:shd w:val="clear" w:color="auto" w:fill="auto"/>
            <w:noWrap/>
            <w:vAlign w:val="bottom"/>
          </w:tcPr>
          <w:p w:rsidR="005F5DBA" w:rsidRPr="00FB201D" w:rsidRDefault="005F5DBA"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Valid</w:t>
            </w:r>
          </w:p>
        </w:tc>
        <w:tc>
          <w:tcPr>
            <w:tcW w:w="1360" w:type="dxa"/>
            <w:tcBorders>
              <w:top w:val="nil"/>
              <w:left w:val="nil"/>
              <w:bottom w:val="single" w:sz="4" w:space="0" w:color="auto"/>
              <w:right w:val="single" w:sz="4" w:space="0" w:color="auto"/>
            </w:tcBorders>
            <w:shd w:val="clear" w:color="auto" w:fill="auto"/>
            <w:noWrap/>
            <w:vAlign w:val="bottom"/>
          </w:tcPr>
          <w:p w:rsidR="005F5DBA" w:rsidRPr="00FB201D" w:rsidRDefault="00995243"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0.763</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5F5DBA"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Reliab</w:t>
            </w:r>
            <w:r w:rsidR="005F5DBA" w:rsidRPr="00FB201D">
              <w:rPr>
                <w:rFonts w:ascii="Times New Roman" w:eastAsia="Times New Roman" w:hAnsi="Times New Roman" w:cs="Times New Roman"/>
                <w:color w:val="000000"/>
                <w:sz w:val="24"/>
                <w:szCs w:val="24"/>
              </w:rPr>
              <w:t>l</w:t>
            </w:r>
            <w:r w:rsidRPr="00FB201D">
              <w:rPr>
                <w:rFonts w:ascii="Times New Roman" w:eastAsia="Times New Roman" w:hAnsi="Times New Roman" w:cs="Times New Roman"/>
                <w:color w:val="000000"/>
                <w:sz w:val="24"/>
                <w:szCs w:val="24"/>
              </w:rPr>
              <w:t>e</w:t>
            </w:r>
          </w:p>
        </w:tc>
      </w:tr>
      <w:tr w:rsidR="005F5DBA" w:rsidRPr="00FB201D" w:rsidTr="006B5E25">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5DBA" w:rsidRPr="00FB201D" w:rsidRDefault="005F5DBA"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x5</w:t>
            </w:r>
          </w:p>
        </w:tc>
        <w:tc>
          <w:tcPr>
            <w:tcW w:w="960" w:type="dxa"/>
            <w:tcBorders>
              <w:top w:val="nil"/>
              <w:left w:val="nil"/>
              <w:bottom w:val="single" w:sz="4" w:space="0" w:color="auto"/>
              <w:right w:val="single" w:sz="4" w:space="0" w:color="auto"/>
            </w:tcBorders>
            <w:shd w:val="clear" w:color="auto" w:fill="auto"/>
            <w:noWrap/>
            <w:vAlign w:val="bottom"/>
          </w:tcPr>
          <w:p w:rsidR="005F5DBA"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0.278</w:t>
            </w:r>
          </w:p>
        </w:tc>
        <w:tc>
          <w:tcPr>
            <w:tcW w:w="960" w:type="dxa"/>
            <w:tcBorders>
              <w:top w:val="nil"/>
              <w:left w:val="nil"/>
              <w:bottom w:val="single" w:sz="4" w:space="0" w:color="auto"/>
              <w:right w:val="single" w:sz="4" w:space="0" w:color="auto"/>
            </w:tcBorders>
            <w:shd w:val="clear" w:color="auto" w:fill="auto"/>
            <w:noWrap/>
            <w:vAlign w:val="bottom"/>
          </w:tcPr>
          <w:p w:rsidR="005F5DBA"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0.722</w:t>
            </w:r>
          </w:p>
        </w:tc>
        <w:tc>
          <w:tcPr>
            <w:tcW w:w="1280" w:type="dxa"/>
            <w:tcBorders>
              <w:top w:val="nil"/>
              <w:left w:val="nil"/>
              <w:bottom w:val="single" w:sz="4" w:space="0" w:color="auto"/>
              <w:right w:val="single" w:sz="4" w:space="0" w:color="auto"/>
            </w:tcBorders>
            <w:shd w:val="clear" w:color="auto" w:fill="auto"/>
            <w:noWrap/>
            <w:vAlign w:val="bottom"/>
          </w:tcPr>
          <w:p w:rsidR="005F5DBA" w:rsidRPr="00FB201D" w:rsidRDefault="005F5DBA"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Valid</w:t>
            </w:r>
          </w:p>
        </w:tc>
        <w:tc>
          <w:tcPr>
            <w:tcW w:w="1360" w:type="dxa"/>
            <w:tcBorders>
              <w:top w:val="nil"/>
              <w:left w:val="nil"/>
              <w:bottom w:val="single" w:sz="4" w:space="0" w:color="auto"/>
              <w:right w:val="single" w:sz="4" w:space="0" w:color="auto"/>
            </w:tcBorders>
            <w:shd w:val="clear" w:color="auto" w:fill="auto"/>
            <w:noWrap/>
            <w:vAlign w:val="bottom"/>
          </w:tcPr>
          <w:p w:rsidR="005F5DBA" w:rsidRPr="00FB201D" w:rsidRDefault="00995243"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0.720</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5F5DBA"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Reliab</w:t>
            </w:r>
            <w:r w:rsidR="005F5DBA" w:rsidRPr="00FB201D">
              <w:rPr>
                <w:rFonts w:ascii="Times New Roman" w:eastAsia="Times New Roman" w:hAnsi="Times New Roman" w:cs="Times New Roman"/>
                <w:color w:val="000000"/>
                <w:sz w:val="24"/>
                <w:szCs w:val="24"/>
              </w:rPr>
              <w:t>l</w:t>
            </w:r>
            <w:r w:rsidRPr="00FB201D">
              <w:rPr>
                <w:rFonts w:ascii="Times New Roman" w:eastAsia="Times New Roman" w:hAnsi="Times New Roman" w:cs="Times New Roman"/>
                <w:color w:val="000000"/>
                <w:sz w:val="24"/>
                <w:szCs w:val="24"/>
              </w:rPr>
              <w:t>e</w:t>
            </w:r>
          </w:p>
        </w:tc>
      </w:tr>
      <w:tr w:rsidR="00924CA0" w:rsidRPr="00FB201D" w:rsidTr="006B5E25">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Y</w:t>
            </w: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0.335</w:t>
            </w:r>
          </w:p>
        </w:tc>
        <w:tc>
          <w:tcPr>
            <w:tcW w:w="960" w:type="dxa"/>
            <w:tcBorders>
              <w:top w:val="nil"/>
              <w:left w:val="nil"/>
              <w:bottom w:val="single" w:sz="4" w:space="0" w:color="auto"/>
              <w:right w:val="single" w:sz="4" w:space="0" w:color="auto"/>
            </w:tcBorders>
            <w:shd w:val="clear" w:color="auto" w:fill="auto"/>
            <w:noWrap/>
            <w:vAlign w:val="bottom"/>
            <w:hideMark/>
          </w:tcPr>
          <w:p w:rsidR="00924CA0" w:rsidRPr="00FB201D" w:rsidRDefault="00CF0DB8"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hAnsi="Times New Roman" w:cs="Times New Roman"/>
                <w:sz w:val="24"/>
                <w:szCs w:val="24"/>
              </w:rPr>
              <w:t>0.614</w:t>
            </w:r>
          </w:p>
        </w:tc>
        <w:tc>
          <w:tcPr>
            <w:tcW w:w="1280" w:type="dxa"/>
            <w:tcBorders>
              <w:top w:val="nil"/>
              <w:left w:val="nil"/>
              <w:bottom w:val="single" w:sz="4" w:space="0" w:color="auto"/>
              <w:right w:val="single" w:sz="4" w:space="0" w:color="auto"/>
            </w:tcBorders>
            <w:shd w:val="clear" w:color="auto" w:fill="auto"/>
            <w:noWrap/>
            <w:vAlign w:val="bottom"/>
            <w:hideMark/>
          </w:tcPr>
          <w:p w:rsidR="00924CA0" w:rsidRPr="00FB201D" w:rsidRDefault="00924CA0"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924CA0" w:rsidRPr="00FB201D" w:rsidRDefault="00995243" w:rsidP="00FB201D">
            <w:pPr>
              <w:spacing w:after="0" w:line="276" w:lineRule="auto"/>
              <w:jc w:val="right"/>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0.755</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924CA0" w:rsidRPr="00FB201D" w:rsidRDefault="00642478" w:rsidP="00FB201D">
            <w:pPr>
              <w:spacing w:after="0" w:line="276" w:lineRule="auto"/>
              <w:jc w:val="center"/>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Reliab</w:t>
            </w:r>
            <w:r w:rsidR="00924CA0" w:rsidRPr="00FB201D">
              <w:rPr>
                <w:rFonts w:ascii="Times New Roman" w:eastAsia="Times New Roman" w:hAnsi="Times New Roman" w:cs="Times New Roman"/>
                <w:color w:val="000000"/>
                <w:sz w:val="24"/>
                <w:szCs w:val="24"/>
              </w:rPr>
              <w:t>l</w:t>
            </w:r>
            <w:r w:rsidRPr="00FB201D">
              <w:rPr>
                <w:rFonts w:ascii="Times New Roman" w:eastAsia="Times New Roman" w:hAnsi="Times New Roman" w:cs="Times New Roman"/>
                <w:color w:val="000000"/>
                <w:sz w:val="24"/>
                <w:szCs w:val="24"/>
              </w:rPr>
              <w:t>e</w:t>
            </w:r>
          </w:p>
        </w:tc>
      </w:tr>
    </w:tbl>
    <w:p w:rsidR="00924CA0" w:rsidRPr="00FB201D" w:rsidRDefault="00642478" w:rsidP="00BC6907">
      <w:pPr>
        <w:spacing w:line="276" w:lineRule="auto"/>
        <w:jc w:val="center"/>
        <w:rPr>
          <w:rFonts w:ascii="Times New Roman" w:hAnsi="Times New Roman" w:cs="Times New Roman"/>
          <w:sz w:val="24"/>
          <w:szCs w:val="24"/>
          <w:lang w:val="en-GB"/>
        </w:rPr>
      </w:pPr>
      <w:r w:rsidRPr="00FB201D">
        <w:rPr>
          <w:rFonts w:ascii="Times New Roman" w:hAnsi="Times New Roman" w:cs="Times New Roman"/>
          <w:sz w:val="24"/>
          <w:szCs w:val="24"/>
          <w:lang w:val="en-GB"/>
        </w:rPr>
        <w:lastRenderedPageBreak/>
        <w:t>Source</w:t>
      </w:r>
      <w:r w:rsidR="006B5E25"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lang w:val="en-GB"/>
        </w:rPr>
        <w:t xml:space="preserve">SPSS </w:t>
      </w:r>
      <w:r w:rsidR="006B5E25" w:rsidRPr="00FB201D">
        <w:rPr>
          <w:rFonts w:ascii="Times New Roman" w:hAnsi="Times New Roman" w:cs="Times New Roman"/>
          <w:sz w:val="24"/>
          <w:szCs w:val="24"/>
          <w:lang w:val="en-GB"/>
        </w:rPr>
        <w:t>Output 2019</w:t>
      </w:r>
    </w:p>
    <w:p w:rsidR="00642478" w:rsidRPr="00FB201D" w:rsidRDefault="00642478" w:rsidP="00BC6907">
      <w:pPr>
        <w:spacing w:line="276" w:lineRule="auto"/>
        <w:ind w:firstLine="720"/>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Data in Table 1 show</w:t>
      </w:r>
      <w:r w:rsidR="00FB201D" w:rsidRPr="00FB201D">
        <w:rPr>
          <w:rFonts w:ascii="Times New Roman" w:hAnsi="Times New Roman" w:cs="Times New Roman"/>
          <w:sz w:val="24"/>
          <w:szCs w:val="24"/>
          <w:lang w:val="en-GB"/>
        </w:rPr>
        <w:t>s</w:t>
      </w:r>
      <w:r w:rsidRPr="00FB201D">
        <w:rPr>
          <w:rFonts w:ascii="Times New Roman" w:hAnsi="Times New Roman" w:cs="Times New Roman"/>
          <w:sz w:val="24"/>
          <w:szCs w:val="24"/>
          <w:lang w:val="en-GB"/>
        </w:rPr>
        <w:t xml:space="preserve"> that the overall minimum values of validity stand above 0.2, at an alpha above 0.6, indicating an appropriate measurement of the instrument for the study. </w:t>
      </w:r>
    </w:p>
    <w:p w:rsidR="00C03327" w:rsidRPr="00FB201D" w:rsidRDefault="00C03327" w:rsidP="00BC6907">
      <w:pPr>
        <w:spacing w:line="276" w:lineRule="auto"/>
        <w:jc w:val="both"/>
        <w:rPr>
          <w:rFonts w:ascii="Times New Roman" w:hAnsi="Times New Roman" w:cs="Times New Roman"/>
          <w:b/>
          <w:sz w:val="24"/>
          <w:szCs w:val="24"/>
          <w:lang w:val="en-GB"/>
        </w:rPr>
      </w:pPr>
      <w:r w:rsidRPr="00FB201D">
        <w:rPr>
          <w:rFonts w:ascii="Times New Roman" w:hAnsi="Times New Roman" w:cs="Times New Roman"/>
          <w:b/>
          <w:sz w:val="24"/>
          <w:szCs w:val="24"/>
          <w:lang w:val="en-GB"/>
        </w:rPr>
        <w:t xml:space="preserve">4.2. </w:t>
      </w:r>
      <w:r w:rsidR="00642478" w:rsidRPr="00FB201D">
        <w:rPr>
          <w:rFonts w:ascii="Times New Roman" w:hAnsi="Times New Roman" w:cs="Times New Roman"/>
          <w:b/>
          <w:sz w:val="24"/>
          <w:szCs w:val="24"/>
          <w:lang w:val="en-GB"/>
        </w:rPr>
        <w:t>Frequency of Distribution</w:t>
      </w:r>
    </w:p>
    <w:p w:rsidR="00EA6CF8" w:rsidRPr="00FB201D" w:rsidRDefault="00E46432" w:rsidP="00BC6907">
      <w:p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ab/>
      </w:r>
      <w:r w:rsidR="00642478" w:rsidRPr="00FB201D">
        <w:rPr>
          <w:rFonts w:ascii="Times New Roman" w:hAnsi="Times New Roman" w:cs="Times New Roman"/>
          <w:sz w:val="24"/>
          <w:szCs w:val="24"/>
          <w:lang w:val="en-GB"/>
        </w:rPr>
        <w:t xml:space="preserve">The results of frequency distribution of respondents’ answers regarding </w:t>
      </w:r>
      <w:r w:rsidRPr="00FB201D">
        <w:rPr>
          <w:rFonts w:ascii="Times New Roman" w:hAnsi="Times New Roman" w:cs="Times New Roman"/>
          <w:sz w:val="24"/>
          <w:szCs w:val="24"/>
        </w:rPr>
        <w:t xml:space="preserve">tangible, reliability, responsivenss, assurance, emphaty, </w:t>
      </w:r>
      <w:r w:rsidR="00642478" w:rsidRPr="00FB201D">
        <w:rPr>
          <w:rFonts w:ascii="Times New Roman" w:hAnsi="Times New Roman" w:cs="Times New Roman"/>
          <w:sz w:val="24"/>
          <w:szCs w:val="24"/>
        </w:rPr>
        <w:t xml:space="preserve">and student satisfaction are presented in Table 3. </w:t>
      </w:r>
      <w:r w:rsidRPr="00FB201D">
        <w:rPr>
          <w:rFonts w:ascii="Times New Roman" w:hAnsi="Times New Roman" w:cs="Times New Roman"/>
          <w:sz w:val="24"/>
          <w:szCs w:val="24"/>
          <w:lang w:val="en-GB"/>
        </w:rPr>
        <w:t xml:space="preserve"> dita</w:t>
      </w:r>
    </w:p>
    <w:p w:rsidR="00E46432" w:rsidRPr="00FB201D" w:rsidRDefault="00642478" w:rsidP="00BC6907">
      <w:pPr>
        <w:spacing w:line="276" w:lineRule="auto"/>
        <w:ind w:left="993" w:hanging="993"/>
        <w:jc w:val="center"/>
        <w:rPr>
          <w:rFonts w:ascii="Times New Roman" w:hAnsi="Times New Roman" w:cs="Times New Roman"/>
          <w:sz w:val="24"/>
          <w:szCs w:val="24"/>
          <w:lang w:val="en-GB"/>
        </w:rPr>
      </w:pPr>
      <w:r w:rsidRPr="00FB201D">
        <w:rPr>
          <w:rFonts w:ascii="Times New Roman" w:hAnsi="Times New Roman" w:cs="Times New Roman"/>
          <w:b/>
          <w:sz w:val="24"/>
          <w:szCs w:val="24"/>
          <w:lang w:val="en-GB"/>
        </w:rPr>
        <w:t>Tab</w:t>
      </w:r>
      <w:r w:rsidR="00E46432" w:rsidRPr="00FB201D">
        <w:rPr>
          <w:rFonts w:ascii="Times New Roman" w:hAnsi="Times New Roman" w:cs="Times New Roman"/>
          <w:b/>
          <w:sz w:val="24"/>
          <w:szCs w:val="24"/>
          <w:lang w:val="en-GB"/>
        </w:rPr>
        <w:t>l</w:t>
      </w:r>
      <w:r w:rsidRPr="00FB201D">
        <w:rPr>
          <w:rFonts w:ascii="Times New Roman" w:hAnsi="Times New Roman" w:cs="Times New Roman"/>
          <w:b/>
          <w:sz w:val="24"/>
          <w:szCs w:val="24"/>
          <w:lang w:val="en-GB"/>
        </w:rPr>
        <w:t>e</w:t>
      </w:r>
      <w:r w:rsidR="00E46432" w:rsidRPr="00FB201D">
        <w:rPr>
          <w:rFonts w:ascii="Times New Roman" w:hAnsi="Times New Roman" w:cs="Times New Roman"/>
          <w:b/>
          <w:sz w:val="24"/>
          <w:szCs w:val="24"/>
          <w:lang w:val="en-GB"/>
        </w:rPr>
        <w:t xml:space="preserve"> 3 </w:t>
      </w:r>
      <w:r w:rsidR="0071741B" w:rsidRPr="00FB201D">
        <w:rPr>
          <w:rFonts w:ascii="Times New Roman" w:hAnsi="Times New Roman" w:cs="Times New Roman"/>
          <w:b/>
          <w:sz w:val="24"/>
          <w:szCs w:val="24"/>
          <w:lang w:val="en-GB"/>
        </w:rPr>
        <w:t>Recapitulation o</w:t>
      </w:r>
      <w:r w:rsidRPr="00FB201D">
        <w:rPr>
          <w:rFonts w:ascii="Times New Roman" w:hAnsi="Times New Roman" w:cs="Times New Roman"/>
          <w:b/>
          <w:sz w:val="24"/>
          <w:szCs w:val="24"/>
          <w:lang w:val="en-GB"/>
        </w:rPr>
        <w:t>f Students’ R</w:t>
      </w:r>
      <w:r w:rsidR="0071741B" w:rsidRPr="00FB201D">
        <w:rPr>
          <w:rFonts w:ascii="Times New Roman" w:hAnsi="Times New Roman" w:cs="Times New Roman"/>
          <w:b/>
          <w:sz w:val="24"/>
          <w:szCs w:val="24"/>
          <w:lang w:val="en-GB"/>
        </w:rPr>
        <w:t>esponses to Service Quality in T</w:t>
      </w:r>
      <w:r w:rsidRPr="00FB201D">
        <w:rPr>
          <w:rFonts w:ascii="Times New Roman" w:hAnsi="Times New Roman" w:cs="Times New Roman"/>
          <w:b/>
          <w:sz w:val="24"/>
          <w:szCs w:val="24"/>
          <w:lang w:val="en-GB"/>
        </w:rPr>
        <w:t>erms of Tangibles</w:t>
      </w:r>
    </w:p>
    <w:tbl>
      <w:tblPr>
        <w:tblW w:w="54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727"/>
        <w:gridCol w:w="1011"/>
        <w:gridCol w:w="1010"/>
        <w:gridCol w:w="1164"/>
        <w:gridCol w:w="858"/>
      </w:tblGrid>
      <w:tr w:rsidR="00E46432" w:rsidRPr="00FB201D" w:rsidTr="00E46432">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center"/>
          </w:tcPr>
          <w:p w:rsidR="00E46432" w:rsidRPr="00FB201D" w:rsidRDefault="00E46432" w:rsidP="00FB201D">
            <w:pPr>
              <w:spacing w:after="0" w:line="276" w:lineRule="auto"/>
              <w:jc w:val="center"/>
              <w:rPr>
                <w:rFonts w:ascii="Times New Roman" w:hAnsi="Times New Roman" w:cs="Times New Roman"/>
                <w:sz w:val="24"/>
                <w:szCs w:val="24"/>
              </w:rPr>
            </w:pPr>
            <w:r w:rsidRPr="00FB201D">
              <w:rPr>
                <w:rFonts w:ascii="Times New Roman" w:hAnsi="Times New Roman" w:cs="Times New Roman"/>
                <w:b/>
                <w:bCs/>
                <w:sz w:val="24"/>
                <w:szCs w:val="24"/>
              </w:rPr>
              <w:t>x1 * Responden</w:t>
            </w:r>
            <w:r w:rsidR="0071741B" w:rsidRPr="00FB201D">
              <w:rPr>
                <w:rFonts w:ascii="Times New Roman" w:hAnsi="Times New Roman" w:cs="Times New Roman"/>
                <w:b/>
                <w:bCs/>
                <w:sz w:val="24"/>
                <w:szCs w:val="24"/>
              </w:rPr>
              <w:t>t Answer</w:t>
            </w:r>
            <w:r w:rsidRPr="00FB201D">
              <w:rPr>
                <w:rFonts w:ascii="Times New Roman" w:hAnsi="Times New Roman" w:cs="Times New Roman"/>
                <w:b/>
                <w:bCs/>
                <w:sz w:val="24"/>
                <w:szCs w:val="24"/>
              </w:rPr>
              <w:t xml:space="preserve"> Crosstabulation</w:t>
            </w:r>
          </w:p>
        </w:tc>
      </w:tr>
      <w:tr w:rsidR="00E46432" w:rsidRPr="00FB201D" w:rsidTr="00E46432">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bottom"/>
          </w:tcPr>
          <w:p w:rsidR="00E46432" w:rsidRPr="00FB201D" w:rsidRDefault="00E46432"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Count</w:t>
            </w:r>
          </w:p>
        </w:tc>
      </w:tr>
      <w:tr w:rsidR="00E46432" w:rsidRPr="00FB201D" w:rsidTr="0071741B">
        <w:trPr>
          <w:cantSplit/>
          <w:tblHeader/>
          <w:jc w:val="center"/>
        </w:trPr>
        <w:tc>
          <w:tcPr>
            <w:tcW w:w="72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p>
        </w:tc>
        <w:tc>
          <w:tcPr>
            <w:tcW w:w="318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46432" w:rsidRPr="00FB201D" w:rsidRDefault="0071741B" w:rsidP="00FB201D">
            <w:pPr>
              <w:spacing w:after="0" w:line="276" w:lineRule="auto"/>
              <w:jc w:val="center"/>
              <w:rPr>
                <w:rFonts w:ascii="Times New Roman" w:hAnsi="Times New Roman" w:cs="Times New Roman"/>
                <w:sz w:val="24"/>
                <w:szCs w:val="24"/>
              </w:rPr>
            </w:pPr>
            <w:r w:rsidRPr="00FB201D">
              <w:rPr>
                <w:rFonts w:ascii="Times New Roman" w:hAnsi="Times New Roman" w:cs="Times New Roman"/>
                <w:sz w:val="24"/>
                <w:szCs w:val="24"/>
              </w:rPr>
              <w:t>Respondent Answer</w:t>
            </w:r>
          </w:p>
        </w:tc>
        <w:tc>
          <w:tcPr>
            <w:tcW w:w="858"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46432" w:rsidRPr="00FB201D" w:rsidRDefault="00E46432" w:rsidP="00FB201D">
            <w:pPr>
              <w:spacing w:after="0" w:line="276" w:lineRule="auto"/>
              <w:jc w:val="center"/>
              <w:rPr>
                <w:rFonts w:ascii="Times New Roman" w:hAnsi="Times New Roman" w:cs="Times New Roman"/>
                <w:sz w:val="24"/>
                <w:szCs w:val="24"/>
              </w:rPr>
            </w:pPr>
          </w:p>
        </w:tc>
      </w:tr>
      <w:tr w:rsidR="00E46432" w:rsidRPr="00FB201D" w:rsidTr="0071741B">
        <w:trPr>
          <w:cantSplit/>
          <w:tblHeader/>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E46432" w:rsidRPr="00FB201D" w:rsidRDefault="0071741B" w:rsidP="00FB201D">
            <w:pPr>
              <w:spacing w:after="0" w:line="276" w:lineRule="auto"/>
              <w:jc w:val="center"/>
              <w:rPr>
                <w:rFonts w:ascii="Times New Roman" w:hAnsi="Times New Roman" w:cs="Times New Roman"/>
                <w:sz w:val="24"/>
                <w:szCs w:val="24"/>
              </w:rPr>
            </w:pPr>
            <w:r w:rsidRPr="00FB201D">
              <w:rPr>
                <w:rFonts w:ascii="Times New Roman" w:hAnsi="Times New Roman" w:cs="Times New Roman"/>
                <w:sz w:val="24"/>
                <w:szCs w:val="24"/>
              </w:rPr>
              <w:t>Moderate</w:t>
            </w:r>
          </w:p>
        </w:tc>
        <w:tc>
          <w:tcPr>
            <w:tcW w:w="1010" w:type="dxa"/>
            <w:tcBorders>
              <w:bottom w:val="single" w:sz="16" w:space="0" w:color="000000"/>
            </w:tcBorders>
            <w:shd w:val="clear" w:color="auto" w:fill="FFFFFF"/>
            <w:tcMar>
              <w:top w:w="30" w:type="dxa"/>
              <w:left w:w="30" w:type="dxa"/>
              <w:bottom w:w="30" w:type="dxa"/>
              <w:right w:w="30" w:type="dxa"/>
            </w:tcMar>
            <w:vAlign w:val="center"/>
          </w:tcPr>
          <w:p w:rsidR="00E46432" w:rsidRPr="00FB201D" w:rsidRDefault="0071741B" w:rsidP="00FB201D">
            <w:pPr>
              <w:spacing w:after="0" w:line="276" w:lineRule="auto"/>
              <w:jc w:val="center"/>
              <w:rPr>
                <w:rFonts w:ascii="Times New Roman" w:hAnsi="Times New Roman" w:cs="Times New Roman"/>
                <w:sz w:val="24"/>
                <w:szCs w:val="24"/>
              </w:rPr>
            </w:pPr>
            <w:r w:rsidRPr="00FB201D">
              <w:rPr>
                <w:rFonts w:ascii="Times New Roman" w:hAnsi="Times New Roman" w:cs="Times New Roman"/>
                <w:sz w:val="24"/>
                <w:szCs w:val="24"/>
              </w:rPr>
              <w:t>High</w:t>
            </w:r>
          </w:p>
        </w:tc>
        <w:tc>
          <w:tcPr>
            <w:tcW w:w="1164" w:type="dxa"/>
            <w:tcBorders>
              <w:bottom w:val="single" w:sz="16" w:space="0" w:color="000000"/>
            </w:tcBorders>
            <w:shd w:val="clear" w:color="auto" w:fill="FFFFFF"/>
            <w:tcMar>
              <w:top w:w="30" w:type="dxa"/>
              <w:left w:w="30" w:type="dxa"/>
              <w:bottom w:w="30" w:type="dxa"/>
              <w:right w:w="30" w:type="dxa"/>
            </w:tcMar>
            <w:vAlign w:val="center"/>
          </w:tcPr>
          <w:p w:rsidR="00E46432" w:rsidRPr="00FB201D" w:rsidRDefault="0071741B" w:rsidP="00FB201D">
            <w:pPr>
              <w:spacing w:after="0" w:line="276" w:lineRule="auto"/>
              <w:jc w:val="center"/>
              <w:rPr>
                <w:rFonts w:ascii="Times New Roman" w:hAnsi="Times New Roman" w:cs="Times New Roman"/>
                <w:sz w:val="24"/>
                <w:szCs w:val="24"/>
              </w:rPr>
            </w:pPr>
            <w:r w:rsidRPr="00FB201D">
              <w:rPr>
                <w:rFonts w:ascii="Times New Roman" w:hAnsi="Times New Roman" w:cs="Times New Roman"/>
                <w:sz w:val="24"/>
                <w:szCs w:val="24"/>
              </w:rPr>
              <w:t>Very high</w:t>
            </w:r>
          </w:p>
        </w:tc>
        <w:tc>
          <w:tcPr>
            <w:tcW w:w="858"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E46432" w:rsidRPr="00FB201D" w:rsidRDefault="00E46432" w:rsidP="00FB201D">
            <w:pPr>
              <w:spacing w:after="0" w:line="276" w:lineRule="auto"/>
              <w:jc w:val="center"/>
              <w:rPr>
                <w:rFonts w:ascii="Times New Roman" w:hAnsi="Times New Roman" w:cs="Times New Roman"/>
                <w:sz w:val="24"/>
                <w:szCs w:val="24"/>
              </w:rPr>
            </w:pPr>
            <w:r w:rsidRPr="00FB201D">
              <w:rPr>
                <w:rFonts w:ascii="Times New Roman" w:hAnsi="Times New Roman" w:cs="Times New Roman"/>
                <w:sz w:val="24"/>
                <w:szCs w:val="24"/>
              </w:rPr>
              <w:t>Total</w:t>
            </w:r>
          </w:p>
        </w:tc>
      </w:tr>
      <w:tr w:rsidR="00E46432" w:rsidRPr="00FB201D" w:rsidTr="0071741B">
        <w:trPr>
          <w:cantSplit/>
          <w:tblHeader/>
          <w:jc w:val="cent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x1</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x11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26</w:t>
            </w:r>
          </w:p>
        </w:tc>
        <w:tc>
          <w:tcPr>
            <w:tcW w:w="1010" w:type="dxa"/>
            <w:tcBorders>
              <w:top w:val="single" w:sz="16" w:space="0" w:color="000000"/>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59</w:t>
            </w:r>
          </w:p>
        </w:tc>
        <w:tc>
          <w:tcPr>
            <w:tcW w:w="1164" w:type="dxa"/>
            <w:tcBorders>
              <w:top w:val="single" w:sz="16" w:space="0" w:color="000000"/>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15</w:t>
            </w:r>
          </w:p>
        </w:tc>
        <w:tc>
          <w:tcPr>
            <w:tcW w:w="85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E46432" w:rsidRPr="00FB201D" w:rsidTr="0071741B">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x12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42</w:t>
            </w:r>
          </w:p>
        </w:tc>
        <w:tc>
          <w:tcPr>
            <w:tcW w:w="1010" w:type="dxa"/>
            <w:tcBorders>
              <w:top w:val="nil"/>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18</w:t>
            </w:r>
          </w:p>
        </w:tc>
        <w:tc>
          <w:tcPr>
            <w:tcW w:w="1164" w:type="dxa"/>
            <w:tcBorders>
              <w:top w:val="nil"/>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40</w:t>
            </w:r>
          </w:p>
        </w:tc>
        <w:tc>
          <w:tcPr>
            <w:tcW w:w="858" w:type="dxa"/>
            <w:tcBorders>
              <w:top w:val="nil"/>
              <w:bottom w:val="nil"/>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E46432" w:rsidRPr="00FB201D" w:rsidTr="0071741B">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x13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41</w:t>
            </w:r>
          </w:p>
        </w:tc>
        <w:tc>
          <w:tcPr>
            <w:tcW w:w="1010" w:type="dxa"/>
            <w:tcBorders>
              <w:top w:val="nil"/>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49</w:t>
            </w:r>
          </w:p>
        </w:tc>
        <w:tc>
          <w:tcPr>
            <w:tcW w:w="1164" w:type="dxa"/>
            <w:tcBorders>
              <w:top w:val="nil"/>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10</w:t>
            </w:r>
          </w:p>
        </w:tc>
        <w:tc>
          <w:tcPr>
            <w:tcW w:w="858" w:type="dxa"/>
            <w:tcBorders>
              <w:top w:val="nil"/>
              <w:bottom w:val="nil"/>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E46432" w:rsidRPr="00FB201D" w:rsidTr="0071741B">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x14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27</w:t>
            </w:r>
          </w:p>
        </w:tc>
        <w:tc>
          <w:tcPr>
            <w:tcW w:w="1010" w:type="dxa"/>
            <w:tcBorders>
              <w:top w:val="nil"/>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63</w:t>
            </w:r>
          </w:p>
        </w:tc>
        <w:tc>
          <w:tcPr>
            <w:tcW w:w="1164" w:type="dxa"/>
            <w:tcBorders>
              <w:top w:val="nil"/>
              <w:bottom w:val="nil"/>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10</w:t>
            </w:r>
          </w:p>
        </w:tc>
        <w:tc>
          <w:tcPr>
            <w:tcW w:w="858" w:type="dxa"/>
            <w:tcBorders>
              <w:top w:val="nil"/>
              <w:bottom w:val="nil"/>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E46432" w:rsidRPr="00FB201D" w:rsidTr="0071741B">
        <w:trPr>
          <w:cantSplit/>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Total</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136</w:t>
            </w:r>
          </w:p>
        </w:tc>
        <w:tc>
          <w:tcPr>
            <w:tcW w:w="1010" w:type="dxa"/>
            <w:tcBorders>
              <w:top w:val="nil"/>
              <w:bottom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189</w:t>
            </w:r>
          </w:p>
        </w:tc>
        <w:tc>
          <w:tcPr>
            <w:tcW w:w="1164" w:type="dxa"/>
            <w:tcBorders>
              <w:top w:val="nil"/>
              <w:bottom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75</w:t>
            </w:r>
          </w:p>
        </w:tc>
        <w:tc>
          <w:tcPr>
            <w:tcW w:w="85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46432" w:rsidRPr="00FB201D" w:rsidRDefault="00E4643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400</w:t>
            </w:r>
          </w:p>
        </w:tc>
      </w:tr>
    </w:tbl>
    <w:p w:rsidR="00642478" w:rsidRPr="00FB201D" w:rsidRDefault="00642478" w:rsidP="00BC6907">
      <w:pPr>
        <w:spacing w:line="276" w:lineRule="auto"/>
        <w:jc w:val="center"/>
        <w:rPr>
          <w:rFonts w:ascii="Times New Roman" w:hAnsi="Times New Roman" w:cs="Times New Roman"/>
          <w:sz w:val="24"/>
          <w:szCs w:val="24"/>
          <w:lang w:val="en-GB"/>
        </w:rPr>
      </w:pPr>
      <w:r w:rsidRPr="00FB201D">
        <w:rPr>
          <w:rFonts w:ascii="Times New Roman" w:hAnsi="Times New Roman" w:cs="Times New Roman"/>
          <w:sz w:val="24"/>
          <w:szCs w:val="24"/>
          <w:lang w:val="en-GB"/>
        </w:rPr>
        <w:t>Source: SPSS Output 2019</w:t>
      </w:r>
    </w:p>
    <w:p w:rsidR="0071741B" w:rsidRPr="00FB201D" w:rsidRDefault="0071741B" w:rsidP="00BC6907">
      <w:pPr>
        <w:spacing w:line="276" w:lineRule="auto"/>
        <w:jc w:val="both"/>
        <w:rPr>
          <w:rFonts w:ascii="Times New Roman" w:hAnsi="Times New Roman" w:cs="Times New Roman"/>
          <w:bCs/>
          <w:sz w:val="24"/>
          <w:szCs w:val="24"/>
        </w:rPr>
      </w:pPr>
      <w:r w:rsidRPr="00FB201D">
        <w:rPr>
          <w:rFonts w:ascii="Times New Roman" w:hAnsi="Times New Roman" w:cs="Times New Roman"/>
          <w:sz w:val="24"/>
          <w:szCs w:val="24"/>
          <w:lang w:val="en-GB"/>
        </w:rPr>
        <w:t>Data</w:t>
      </w:r>
      <w:r w:rsidRPr="00FB201D">
        <w:rPr>
          <w:rFonts w:ascii="Times New Roman" w:hAnsi="Times New Roman" w:cs="Times New Roman"/>
          <w:sz w:val="24"/>
          <w:szCs w:val="24"/>
          <w:lang w:val="en-GB"/>
        </w:rPr>
        <w:t xml:space="preserve"> in Table 3</w:t>
      </w:r>
      <w:r w:rsidRPr="00FB201D">
        <w:rPr>
          <w:rFonts w:ascii="Times New Roman" w:hAnsi="Times New Roman" w:cs="Times New Roman"/>
          <w:sz w:val="24"/>
          <w:szCs w:val="24"/>
          <w:lang w:val="en-GB"/>
        </w:rPr>
        <w:t xml:space="preserve"> shows that</w:t>
      </w:r>
      <w:r w:rsidRPr="00FB201D">
        <w:rPr>
          <w:rFonts w:ascii="Times New Roman" w:hAnsi="Times New Roman" w:cs="Times New Roman"/>
          <w:sz w:val="24"/>
          <w:szCs w:val="24"/>
          <w:lang w:val="en-GB"/>
        </w:rPr>
        <w:t xml:space="preserve"> the</w:t>
      </w:r>
      <w:r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lang w:val="en-GB"/>
        </w:rPr>
        <w:t xml:space="preserve">tangibles of UPBJJ-UT of Makassar service are well perceived by the respondents. </w:t>
      </w:r>
    </w:p>
    <w:p w:rsidR="009249D5" w:rsidRPr="00FB201D" w:rsidRDefault="00642478" w:rsidP="00BC6907">
      <w:pPr>
        <w:spacing w:line="276" w:lineRule="auto"/>
        <w:ind w:left="993" w:hanging="993"/>
        <w:jc w:val="center"/>
        <w:rPr>
          <w:rFonts w:ascii="Times New Roman" w:hAnsi="Times New Roman" w:cs="Times New Roman"/>
          <w:b/>
          <w:i/>
          <w:sz w:val="24"/>
          <w:szCs w:val="24"/>
        </w:rPr>
      </w:pPr>
      <w:r w:rsidRPr="00FB201D">
        <w:rPr>
          <w:rFonts w:ascii="Times New Roman" w:hAnsi="Times New Roman" w:cs="Times New Roman"/>
          <w:b/>
          <w:sz w:val="24"/>
          <w:szCs w:val="24"/>
          <w:lang w:val="en-GB"/>
        </w:rPr>
        <w:t>Tab</w:t>
      </w:r>
      <w:r w:rsidR="009249D5" w:rsidRPr="00FB201D">
        <w:rPr>
          <w:rFonts w:ascii="Times New Roman" w:hAnsi="Times New Roman" w:cs="Times New Roman"/>
          <w:b/>
          <w:sz w:val="24"/>
          <w:szCs w:val="24"/>
          <w:lang w:val="en-GB"/>
        </w:rPr>
        <w:t>l</w:t>
      </w:r>
      <w:r w:rsidRPr="00FB201D">
        <w:rPr>
          <w:rFonts w:ascii="Times New Roman" w:hAnsi="Times New Roman" w:cs="Times New Roman"/>
          <w:b/>
          <w:sz w:val="24"/>
          <w:szCs w:val="24"/>
          <w:lang w:val="en-GB"/>
        </w:rPr>
        <w:t>e</w:t>
      </w:r>
      <w:r w:rsidR="009249D5" w:rsidRPr="00FB201D">
        <w:rPr>
          <w:rFonts w:ascii="Times New Roman" w:hAnsi="Times New Roman" w:cs="Times New Roman"/>
          <w:b/>
          <w:sz w:val="24"/>
          <w:szCs w:val="24"/>
          <w:lang w:val="en-GB"/>
        </w:rPr>
        <w:t xml:space="preserve"> 4 </w:t>
      </w:r>
      <w:r w:rsidRPr="00FB201D">
        <w:rPr>
          <w:rFonts w:ascii="Times New Roman" w:hAnsi="Times New Roman" w:cs="Times New Roman"/>
          <w:b/>
          <w:sz w:val="24"/>
          <w:szCs w:val="24"/>
          <w:lang w:val="en-GB"/>
        </w:rPr>
        <w:t>Recapitulation of Students’ R</w:t>
      </w:r>
      <w:r w:rsidR="0071741B" w:rsidRPr="00FB201D">
        <w:rPr>
          <w:rFonts w:ascii="Times New Roman" w:hAnsi="Times New Roman" w:cs="Times New Roman"/>
          <w:b/>
          <w:sz w:val="24"/>
          <w:szCs w:val="24"/>
          <w:lang w:val="en-GB"/>
        </w:rPr>
        <w:t>esponses to Service Quality in T</w:t>
      </w:r>
      <w:r w:rsidRPr="00FB201D">
        <w:rPr>
          <w:rFonts w:ascii="Times New Roman" w:hAnsi="Times New Roman" w:cs="Times New Roman"/>
          <w:b/>
          <w:sz w:val="24"/>
          <w:szCs w:val="24"/>
          <w:lang w:val="en-GB"/>
        </w:rPr>
        <w:t xml:space="preserve">erms of </w:t>
      </w:r>
      <w:r w:rsidRPr="00FB201D">
        <w:rPr>
          <w:rFonts w:ascii="Times New Roman" w:hAnsi="Times New Roman" w:cs="Times New Roman"/>
          <w:b/>
          <w:sz w:val="24"/>
          <w:szCs w:val="24"/>
        </w:rPr>
        <w:t>Reliability</w:t>
      </w:r>
    </w:p>
    <w:tbl>
      <w:tblPr>
        <w:tblW w:w="54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727"/>
        <w:gridCol w:w="1011"/>
        <w:gridCol w:w="1010"/>
        <w:gridCol w:w="1011"/>
        <w:gridCol w:w="1011"/>
      </w:tblGrid>
      <w:tr w:rsidR="009249D5" w:rsidRPr="00FB201D" w:rsidTr="009249D5">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center"/>
          </w:tcPr>
          <w:p w:rsidR="009249D5" w:rsidRPr="00FB201D" w:rsidRDefault="009249D5"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b/>
                <w:bCs/>
                <w:sz w:val="24"/>
                <w:szCs w:val="24"/>
              </w:rPr>
              <w:t xml:space="preserve">x2 * </w:t>
            </w:r>
            <w:r w:rsidR="0071741B" w:rsidRPr="00FB201D">
              <w:rPr>
                <w:rFonts w:ascii="Times New Roman" w:hAnsi="Times New Roman" w:cs="Times New Roman"/>
                <w:b/>
                <w:bCs/>
                <w:sz w:val="24"/>
                <w:szCs w:val="24"/>
              </w:rPr>
              <w:t>Respondent Answer</w:t>
            </w:r>
            <w:r w:rsidRPr="00FB201D">
              <w:rPr>
                <w:rFonts w:ascii="Times New Roman" w:hAnsi="Times New Roman" w:cs="Times New Roman"/>
                <w:b/>
                <w:bCs/>
                <w:sz w:val="24"/>
                <w:szCs w:val="24"/>
              </w:rPr>
              <w:t xml:space="preserve"> Crosstabulation</w:t>
            </w:r>
          </w:p>
        </w:tc>
      </w:tr>
      <w:tr w:rsidR="009249D5" w:rsidRPr="00FB201D" w:rsidTr="009249D5">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bottom"/>
          </w:tcPr>
          <w:p w:rsidR="009249D5" w:rsidRPr="00FB201D" w:rsidRDefault="009249D5"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Count</w:t>
            </w:r>
          </w:p>
        </w:tc>
      </w:tr>
      <w:tr w:rsidR="009249D5" w:rsidRPr="00FB201D" w:rsidTr="009249D5">
        <w:trPr>
          <w:cantSplit/>
          <w:tblHeader/>
          <w:jc w:val="center"/>
        </w:trPr>
        <w:tc>
          <w:tcPr>
            <w:tcW w:w="72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p>
        </w:tc>
        <w:tc>
          <w:tcPr>
            <w:tcW w:w="303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249D5"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Respondent Answer</w:t>
            </w:r>
          </w:p>
        </w:tc>
        <w:tc>
          <w:tcPr>
            <w:tcW w:w="1011"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249D5" w:rsidRPr="00FB201D" w:rsidRDefault="009249D5" w:rsidP="00FB201D">
            <w:pPr>
              <w:spacing w:after="0" w:line="240" w:lineRule="auto"/>
              <w:jc w:val="center"/>
              <w:rPr>
                <w:rFonts w:ascii="Times New Roman" w:hAnsi="Times New Roman" w:cs="Times New Roman"/>
                <w:sz w:val="24"/>
                <w:szCs w:val="24"/>
              </w:rPr>
            </w:pPr>
          </w:p>
        </w:tc>
      </w:tr>
      <w:tr w:rsidR="0095105F" w:rsidRPr="00FB201D" w:rsidTr="00A812E8">
        <w:trPr>
          <w:cantSplit/>
          <w:tblHeader/>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95105F"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Moderat</w:t>
            </w:r>
            <w:r w:rsidR="00FB201D">
              <w:rPr>
                <w:rFonts w:ascii="Times New Roman" w:hAnsi="Times New Roman" w:cs="Times New Roman"/>
                <w:sz w:val="24"/>
                <w:szCs w:val="24"/>
              </w:rPr>
              <w:t>e</w:t>
            </w:r>
          </w:p>
        </w:tc>
        <w:tc>
          <w:tcPr>
            <w:tcW w:w="1010" w:type="dxa"/>
            <w:tcBorders>
              <w:bottom w:val="single" w:sz="16" w:space="0" w:color="000000"/>
            </w:tcBorders>
            <w:shd w:val="clear" w:color="auto" w:fill="FFFFFF"/>
            <w:tcMar>
              <w:top w:w="30" w:type="dxa"/>
              <w:left w:w="30" w:type="dxa"/>
              <w:bottom w:w="30" w:type="dxa"/>
              <w:right w:w="30" w:type="dxa"/>
            </w:tcMar>
            <w:vAlign w:val="center"/>
          </w:tcPr>
          <w:p w:rsidR="0095105F"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High</w:t>
            </w:r>
          </w:p>
        </w:tc>
        <w:tc>
          <w:tcPr>
            <w:tcW w:w="1011" w:type="dxa"/>
            <w:tcBorders>
              <w:bottom w:val="single" w:sz="16" w:space="0" w:color="000000"/>
            </w:tcBorders>
            <w:shd w:val="clear" w:color="auto" w:fill="FFFFFF"/>
            <w:tcMar>
              <w:top w:w="30" w:type="dxa"/>
              <w:left w:w="30" w:type="dxa"/>
              <w:bottom w:w="30" w:type="dxa"/>
              <w:right w:w="30" w:type="dxa"/>
            </w:tcMar>
            <w:vAlign w:val="center"/>
          </w:tcPr>
          <w:p w:rsidR="0095105F"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Very high</w:t>
            </w:r>
          </w:p>
        </w:tc>
        <w:tc>
          <w:tcPr>
            <w:tcW w:w="1011"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95105F" w:rsidRPr="00FB201D" w:rsidRDefault="0095105F"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Total</w:t>
            </w:r>
          </w:p>
        </w:tc>
      </w:tr>
      <w:tr w:rsidR="009249D5" w:rsidRPr="00FB201D" w:rsidTr="009249D5">
        <w:trPr>
          <w:cantSplit/>
          <w:tblHeader/>
          <w:jc w:val="cent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x2</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x21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27</w:t>
            </w:r>
          </w:p>
        </w:tc>
        <w:tc>
          <w:tcPr>
            <w:tcW w:w="1010" w:type="dxa"/>
            <w:tcBorders>
              <w:top w:val="single" w:sz="16" w:space="0" w:color="000000"/>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24</w:t>
            </w:r>
          </w:p>
        </w:tc>
        <w:tc>
          <w:tcPr>
            <w:tcW w:w="1011" w:type="dxa"/>
            <w:tcBorders>
              <w:top w:val="single" w:sz="16" w:space="0" w:color="000000"/>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49</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9249D5" w:rsidRPr="00FB201D" w:rsidTr="009249D5">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x22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56</w:t>
            </w:r>
          </w:p>
        </w:tc>
        <w:tc>
          <w:tcPr>
            <w:tcW w:w="1010" w:type="dxa"/>
            <w:tcBorders>
              <w:top w:val="nil"/>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26</w:t>
            </w:r>
          </w:p>
        </w:tc>
        <w:tc>
          <w:tcPr>
            <w:tcW w:w="1011" w:type="dxa"/>
            <w:tcBorders>
              <w:top w:val="nil"/>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18</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9249D5" w:rsidRPr="00FB201D" w:rsidTr="009249D5">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x23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59</w:t>
            </w:r>
          </w:p>
        </w:tc>
        <w:tc>
          <w:tcPr>
            <w:tcW w:w="1010" w:type="dxa"/>
            <w:tcBorders>
              <w:top w:val="nil"/>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21</w:t>
            </w:r>
          </w:p>
        </w:tc>
        <w:tc>
          <w:tcPr>
            <w:tcW w:w="1011" w:type="dxa"/>
            <w:tcBorders>
              <w:top w:val="nil"/>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9249D5" w:rsidRPr="00FB201D" w:rsidTr="009249D5">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x24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0" w:type="dxa"/>
            <w:tcBorders>
              <w:top w:val="nil"/>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45</w:t>
            </w:r>
          </w:p>
        </w:tc>
        <w:tc>
          <w:tcPr>
            <w:tcW w:w="1011" w:type="dxa"/>
            <w:tcBorders>
              <w:top w:val="nil"/>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55</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9249D5" w:rsidRPr="00FB201D" w:rsidTr="009249D5">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x25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0" w:type="dxa"/>
            <w:tcBorders>
              <w:top w:val="nil"/>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55</w:t>
            </w:r>
          </w:p>
        </w:tc>
        <w:tc>
          <w:tcPr>
            <w:tcW w:w="1011" w:type="dxa"/>
            <w:tcBorders>
              <w:top w:val="nil"/>
              <w:bottom w:val="nil"/>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45</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9249D5" w:rsidRPr="00FB201D" w:rsidTr="009249D5">
        <w:trPr>
          <w:cantSplit/>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Total</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142</w:t>
            </w:r>
          </w:p>
        </w:tc>
        <w:tc>
          <w:tcPr>
            <w:tcW w:w="1010" w:type="dxa"/>
            <w:tcBorders>
              <w:top w:val="nil"/>
              <w:bottom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171</w:t>
            </w:r>
          </w:p>
        </w:tc>
        <w:tc>
          <w:tcPr>
            <w:tcW w:w="1011" w:type="dxa"/>
            <w:tcBorders>
              <w:top w:val="nil"/>
              <w:bottom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187</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249D5" w:rsidRPr="00FB201D" w:rsidRDefault="009249D5"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500</w:t>
            </w:r>
          </w:p>
        </w:tc>
      </w:tr>
    </w:tbl>
    <w:p w:rsidR="00642478" w:rsidRPr="00FB201D" w:rsidRDefault="00642478" w:rsidP="00BC6907">
      <w:pPr>
        <w:spacing w:line="276" w:lineRule="auto"/>
        <w:jc w:val="center"/>
        <w:rPr>
          <w:rFonts w:ascii="Times New Roman" w:hAnsi="Times New Roman" w:cs="Times New Roman"/>
          <w:sz w:val="24"/>
          <w:szCs w:val="24"/>
          <w:lang w:val="en-GB"/>
        </w:rPr>
      </w:pPr>
      <w:r w:rsidRPr="00FB201D">
        <w:rPr>
          <w:rFonts w:ascii="Times New Roman" w:hAnsi="Times New Roman" w:cs="Times New Roman"/>
          <w:sz w:val="24"/>
          <w:szCs w:val="24"/>
          <w:lang w:val="en-GB"/>
        </w:rPr>
        <w:t>Source: SPSS Output 2019</w:t>
      </w:r>
    </w:p>
    <w:p w:rsidR="0071741B" w:rsidRPr="00FB201D" w:rsidRDefault="0071741B" w:rsidP="00BC6907">
      <w:pPr>
        <w:spacing w:line="276" w:lineRule="auto"/>
        <w:ind w:firstLine="720"/>
        <w:jc w:val="both"/>
        <w:rPr>
          <w:rFonts w:ascii="Times New Roman" w:hAnsi="Times New Roman" w:cs="Times New Roman"/>
          <w:bCs/>
          <w:sz w:val="24"/>
          <w:szCs w:val="24"/>
        </w:rPr>
      </w:pPr>
      <w:r w:rsidRPr="00FB201D">
        <w:rPr>
          <w:rFonts w:ascii="Times New Roman" w:hAnsi="Times New Roman" w:cs="Times New Roman"/>
          <w:sz w:val="24"/>
          <w:szCs w:val="24"/>
          <w:lang w:val="en-GB"/>
        </w:rPr>
        <w:lastRenderedPageBreak/>
        <w:t>Data</w:t>
      </w:r>
      <w:r w:rsidRPr="00FB201D">
        <w:rPr>
          <w:rFonts w:ascii="Times New Roman" w:hAnsi="Times New Roman" w:cs="Times New Roman"/>
          <w:sz w:val="24"/>
          <w:szCs w:val="24"/>
          <w:lang w:val="en-GB"/>
        </w:rPr>
        <w:t xml:space="preserve"> in Table 4</w:t>
      </w:r>
      <w:r w:rsidRPr="00FB201D">
        <w:rPr>
          <w:rFonts w:ascii="Times New Roman" w:hAnsi="Times New Roman" w:cs="Times New Roman"/>
          <w:sz w:val="24"/>
          <w:szCs w:val="24"/>
          <w:lang w:val="en-GB"/>
        </w:rPr>
        <w:t xml:space="preserve"> shows that </w:t>
      </w:r>
      <w:r w:rsidRPr="00FB201D">
        <w:rPr>
          <w:rFonts w:ascii="Times New Roman" w:hAnsi="Times New Roman" w:cs="Times New Roman"/>
          <w:sz w:val="24"/>
          <w:szCs w:val="24"/>
          <w:lang w:val="en-GB"/>
        </w:rPr>
        <w:t xml:space="preserve">the </w:t>
      </w:r>
      <w:r w:rsidRPr="00FB201D">
        <w:rPr>
          <w:rFonts w:ascii="Times New Roman" w:hAnsi="Times New Roman" w:cs="Times New Roman"/>
          <w:sz w:val="24"/>
          <w:szCs w:val="24"/>
          <w:lang w:val="en-GB"/>
        </w:rPr>
        <w:t xml:space="preserve">service </w:t>
      </w:r>
      <w:r w:rsidRPr="00FB201D">
        <w:rPr>
          <w:rFonts w:ascii="Times New Roman" w:hAnsi="Times New Roman" w:cs="Times New Roman"/>
          <w:sz w:val="24"/>
          <w:szCs w:val="24"/>
          <w:lang w:val="en-GB"/>
        </w:rPr>
        <w:t xml:space="preserve">reliability of UPBJJ-UT of Makassar is very well </w:t>
      </w:r>
      <w:r w:rsidRPr="00FB201D">
        <w:rPr>
          <w:rFonts w:ascii="Times New Roman" w:hAnsi="Times New Roman" w:cs="Times New Roman"/>
          <w:sz w:val="24"/>
          <w:szCs w:val="24"/>
          <w:lang w:val="en-GB"/>
        </w:rPr>
        <w:t xml:space="preserve">perceived by the respondents. </w:t>
      </w:r>
    </w:p>
    <w:p w:rsidR="009249D5" w:rsidRPr="00FB201D" w:rsidRDefault="00642478" w:rsidP="00FB201D">
      <w:pPr>
        <w:spacing w:line="276" w:lineRule="auto"/>
        <w:jc w:val="center"/>
        <w:rPr>
          <w:rFonts w:ascii="Times New Roman" w:hAnsi="Times New Roman" w:cs="Times New Roman"/>
          <w:sz w:val="24"/>
          <w:szCs w:val="24"/>
          <w:lang w:val="en-GB"/>
        </w:rPr>
      </w:pPr>
      <w:r w:rsidRPr="00FB201D">
        <w:rPr>
          <w:rFonts w:ascii="Times New Roman" w:hAnsi="Times New Roman" w:cs="Times New Roman"/>
          <w:b/>
          <w:sz w:val="24"/>
          <w:szCs w:val="24"/>
          <w:lang w:val="en-GB"/>
        </w:rPr>
        <w:t>Tab</w:t>
      </w:r>
      <w:r w:rsidR="009249D5" w:rsidRPr="00FB201D">
        <w:rPr>
          <w:rFonts w:ascii="Times New Roman" w:hAnsi="Times New Roman" w:cs="Times New Roman"/>
          <w:b/>
          <w:sz w:val="24"/>
          <w:szCs w:val="24"/>
          <w:lang w:val="en-GB"/>
        </w:rPr>
        <w:t>l</w:t>
      </w:r>
      <w:r w:rsidRPr="00FB201D">
        <w:rPr>
          <w:rFonts w:ascii="Times New Roman" w:hAnsi="Times New Roman" w:cs="Times New Roman"/>
          <w:b/>
          <w:sz w:val="24"/>
          <w:szCs w:val="24"/>
          <w:lang w:val="en-GB"/>
        </w:rPr>
        <w:t>e</w:t>
      </w:r>
      <w:r w:rsidR="009249D5" w:rsidRPr="00FB201D">
        <w:rPr>
          <w:rFonts w:ascii="Times New Roman" w:hAnsi="Times New Roman" w:cs="Times New Roman"/>
          <w:b/>
          <w:sz w:val="24"/>
          <w:szCs w:val="24"/>
          <w:lang w:val="en-GB"/>
        </w:rPr>
        <w:t xml:space="preserve"> 5 </w:t>
      </w:r>
      <w:r w:rsidRPr="00FB201D">
        <w:rPr>
          <w:rFonts w:ascii="Times New Roman" w:hAnsi="Times New Roman" w:cs="Times New Roman"/>
          <w:b/>
          <w:sz w:val="24"/>
          <w:szCs w:val="24"/>
          <w:lang w:val="en-GB"/>
        </w:rPr>
        <w:t xml:space="preserve">Recapitulation of Students’ Responses to Service Quality in terms of </w:t>
      </w:r>
      <w:r w:rsidR="009249D5" w:rsidRPr="00FB201D">
        <w:rPr>
          <w:rFonts w:ascii="Times New Roman" w:hAnsi="Times New Roman" w:cs="Times New Roman"/>
          <w:b/>
          <w:sz w:val="24"/>
          <w:szCs w:val="24"/>
        </w:rPr>
        <w:t>Responsiveness</w:t>
      </w:r>
    </w:p>
    <w:tbl>
      <w:tblPr>
        <w:tblW w:w="54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727"/>
        <w:gridCol w:w="1011"/>
        <w:gridCol w:w="1010"/>
        <w:gridCol w:w="1011"/>
        <w:gridCol w:w="1011"/>
      </w:tblGrid>
      <w:tr w:rsidR="0095105F" w:rsidRPr="00FB201D" w:rsidTr="0095105F">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center"/>
          </w:tcPr>
          <w:p w:rsidR="0095105F" w:rsidRPr="00FB201D" w:rsidRDefault="0095105F"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b/>
                <w:bCs/>
                <w:sz w:val="24"/>
                <w:szCs w:val="24"/>
              </w:rPr>
              <w:t xml:space="preserve">x3 * </w:t>
            </w:r>
            <w:r w:rsidR="0071741B" w:rsidRPr="00FB201D">
              <w:rPr>
                <w:rFonts w:ascii="Times New Roman" w:hAnsi="Times New Roman" w:cs="Times New Roman"/>
                <w:b/>
                <w:bCs/>
                <w:sz w:val="24"/>
                <w:szCs w:val="24"/>
              </w:rPr>
              <w:t>Respondent Answer</w:t>
            </w:r>
            <w:r w:rsidRPr="00FB201D">
              <w:rPr>
                <w:rFonts w:ascii="Times New Roman" w:hAnsi="Times New Roman" w:cs="Times New Roman"/>
                <w:b/>
                <w:bCs/>
                <w:sz w:val="24"/>
                <w:szCs w:val="24"/>
              </w:rPr>
              <w:t xml:space="preserve"> Crosstabulation</w:t>
            </w:r>
          </w:p>
        </w:tc>
      </w:tr>
      <w:tr w:rsidR="0095105F" w:rsidRPr="00FB201D" w:rsidTr="0095105F">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bottom"/>
          </w:tcPr>
          <w:p w:rsidR="0095105F" w:rsidRPr="00FB201D" w:rsidRDefault="0095105F"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Count</w:t>
            </w:r>
          </w:p>
        </w:tc>
      </w:tr>
      <w:tr w:rsidR="0095105F" w:rsidRPr="00FB201D" w:rsidTr="0095105F">
        <w:trPr>
          <w:cantSplit/>
          <w:tblHeader/>
          <w:jc w:val="center"/>
        </w:trPr>
        <w:tc>
          <w:tcPr>
            <w:tcW w:w="72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303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5105F"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Respondent Answer</w:t>
            </w:r>
          </w:p>
        </w:tc>
        <w:tc>
          <w:tcPr>
            <w:tcW w:w="1011"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5105F" w:rsidRPr="00FB201D" w:rsidRDefault="0095105F" w:rsidP="00FB201D">
            <w:pPr>
              <w:spacing w:after="0" w:line="240" w:lineRule="auto"/>
              <w:jc w:val="center"/>
              <w:rPr>
                <w:rFonts w:ascii="Times New Roman" w:hAnsi="Times New Roman" w:cs="Times New Roman"/>
                <w:sz w:val="24"/>
                <w:szCs w:val="24"/>
              </w:rPr>
            </w:pPr>
          </w:p>
        </w:tc>
      </w:tr>
      <w:tr w:rsidR="0095105F" w:rsidRPr="00FB201D" w:rsidTr="00A812E8">
        <w:trPr>
          <w:cantSplit/>
          <w:tblHeader/>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95105F"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Moderate</w:t>
            </w:r>
          </w:p>
        </w:tc>
        <w:tc>
          <w:tcPr>
            <w:tcW w:w="1010" w:type="dxa"/>
            <w:tcBorders>
              <w:bottom w:val="single" w:sz="16" w:space="0" w:color="000000"/>
            </w:tcBorders>
            <w:shd w:val="clear" w:color="auto" w:fill="FFFFFF"/>
            <w:tcMar>
              <w:top w:w="30" w:type="dxa"/>
              <w:left w:w="30" w:type="dxa"/>
              <w:bottom w:w="30" w:type="dxa"/>
              <w:right w:w="30" w:type="dxa"/>
            </w:tcMar>
            <w:vAlign w:val="center"/>
          </w:tcPr>
          <w:p w:rsidR="0095105F"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High</w:t>
            </w:r>
          </w:p>
        </w:tc>
        <w:tc>
          <w:tcPr>
            <w:tcW w:w="1011" w:type="dxa"/>
            <w:tcBorders>
              <w:bottom w:val="single" w:sz="16" w:space="0" w:color="000000"/>
            </w:tcBorders>
            <w:shd w:val="clear" w:color="auto" w:fill="FFFFFF"/>
            <w:tcMar>
              <w:top w:w="30" w:type="dxa"/>
              <w:left w:w="30" w:type="dxa"/>
              <w:bottom w:w="30" w:type="dxa"/>
              <w:right w:w="30" w:type="dxa"/>
            </w:tcMar>
            <w:vAlign w:val="center"/>
          </w:tcPr>
          <w:p w:rsidR="0095105F"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Very high</w:t>
            </w:r>
          </w:p>
        </w:tc>
        <w:tc>
          <w:tcPr>
            <w:tcW w:w="1011"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95105F" w:rsidRPr="00FB201D" w:rsidRDefault="0095105F"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Total</w:t>
            </w:r>
          </w:p>
        </w:tc>
      </w:tr>
      <w:tr w:rsidR="0095105F" w:rsidRPr="00FB201D" w:rsidTr="0095105F">
        <w:trPr>
          <w:cantSplit/>
          <w:tblHeader/>
          <w:jc w:val="cent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x3</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x31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33</w:t>
            </w:r>
          </w:p>
        </w:tc>
        <w:tc>
          <w:tcPr>
            <w:tcW w:w="1010" w:type="dxa"/>
            <w:tcBorders>
              <w:top w:val="single" w:sz="16" w:space="0" w:color="000000"/>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67</w:t>
            </w:r>
          </w:p>
        </w:tc>
        <w:tc>
          <w:tcPr>
            <w:tcW w:w="1011" w:type="dxa"/>
            <w:tcBorders>
              <w:top w:val="single" w:sz="16" w:space="0" w:color="000000"/>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95105F" w:rsidRPr="00FB201D" w:rsidTr="0095105F">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x32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38</w:t>
            </w:r>
          </w:p>
        </w:tc>
        <w:tc>
          <w:tcPr>
            <w:tcW w:w="1010" w:type="dxa"/>
            <w:tcBorders>
              <w:top w:val="nil"/>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8</w:t>
            </w:r>
          </w:p>
        </w:tc>
        <w:tc>
          <w:tcPr>
            <w:tcW w:w="1011" w:type="dxa"/>
            <w:tcBorders>
              <w:top w:val="nil"/>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54</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95105F" w:rsidRPr="00FB201D" w:rsidTr="0095105F">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x33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62</w:t>
            </w:r>
          </w:p>
        </w:tc>
        <w:tc>
          <w:tcPr>
            <w:tcW w:w="1010" w:type="dxa"/>
            <w:tcBorders>
              <w:top w:val="nil"/>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28</w:t>
            </w:r>
          </w:p>
        </w:tc>
        <w:tc>
          <w:tcPr>
            <w:tcW w:w="1011" w:type="dxa"/>
            <w:tcBorders>
              <w:top w:val="nil"/>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95105F" w:rsidRPr="00FB201D" w:rsidTr="0095105F">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x34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61</w:t>
            </w:r>
          </w:p>
        </w:tc>
        <w:tc>
          <w:tcPr>
            <w:tcW w:w="1010" w:type="dxa"/>
            <w:tcBorders>
              <w:top w:val="nil"/>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31</w:t>
            </w:r>
          </w:p>
        </w:tc>
        <w:tc>
          <w:tcPr>
            <w:tcW w:w="1011" w:type="dxa"/>
            <w:tcBorders>
              <w:top w:val="nil"/>
              <w:bottom w:val="nil"/>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8</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95105F" w:rsidRPr="00FB201D" w:rsidTr="0095105F">
        <w:trPr>
          <w:cantSplit/>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Total</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194</w:t>
            </w:r>
          </w:p>
        </w:tc>
        <w:tc>
          <w:tcPr>
            <w:tcW w:w="1010" w:type="dxa"/>
            <w:tcBorders>
              <w:top w:val="nil"/>
              <w:bottom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134</w:t>
            </w:r>
          </w:p>
        </w:tc>
        <w:tc>
          <w:tcPr>
            <w:tcW w:w="1011" w:type="dxa"/>
            <w:tcBorders>
              <w:top w:val="nil"/>
              <w:bottom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72</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5105F" w:rsidRPr="00FB201D" w:rsidRDefault="0095105F"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400</w:t>
            </w:r>
          </w:p>
        </w:tc>
      </w:tr>
    </w:tbl>
    <w:p w:rsidR="00642478" w:rsidRPr="00FB201D" w:rsidRDefault="00642478" w:rsidP="00BC6907">
      <w:pPr>
        <w:spacing w:line="276" w:lineRule="auto"/>
        <w:jc w:val="center"/>
        <w:rPr>
          <w:rFonts w:ascii="Times New Roman" w:hAnsi="Times New Roman" w:cs="Times New Roman"/>
          <w:sz w:val="24"/>
          <w:szCs w:val="24"/>
          <w:lang w:val="en-GB"/>
        </w:rPr>
      </w:pPr>
      <w:r w:rsidRPr="00FB201D">
        <w:rPr>
          <w:rFonts w:ascii="Times New Roman" w:hAnsi="Times New Roman" w:cs="Times New Roman"/>
          <w:sz w:val="24"/>
          <w:szCs w:val="24"/>
          <w:lang w:val="en-GB"/>
        </w:rPr>
        <w:t>Source: SPSS Output 2019</w:t>
      </w:r>
    </w:p>
    <w:p w:rsidR="0071741B" w:rsidRPr="00FB201D" w:rsidRDefault="0071741B" w:rsidP="00BC6907">
      <w:pPr>
        <w:spacing w:line="276" w:lineRule="auto"/>
        <w:ind w:firstLine="720"/>
        <w:jc w:val="both"/>
        <w:rPr>
          <w:rFonts w:ascii="Times New Roman" w:hAnsi="Times New Roman" w:cs="Times New Roman"/>
          <w:bCs/>
          <w:sz w:val="24"/>
          <w:szCs w:val="24"/>
        </w:rPr>
      </w:pPr>
      <w:r w:rsidRPr="00FB201D">
        <w:rPr>
          <w:rFonts w:ascii="Times New Roman" w:hAnsi="Times New Roman" w:cs="Times New Roman"/>
          <w:sz w:val="24"/>
          <w:szCs w:val="24"/>
          <w:lang w:val="en-GB"/>
        </w:rPr>
        <w:t>Data</w:t>
      </w:r>
      <w:r w:rsidRPr="00FB201D">
        <w:rPr>
          <w:rFonts w:ascii="Times New Roman" w:hAnsi="Times New Roman" w:cs="Times New Roman"/>
          <w:sz w:val="24"/>
          <w:szCs w:val="24"/>
          <w:lang w:val="en-GB"/>
        </w:rPr>
        <w:t xml:space="preserve"> in Table 5</w:t>
      </w:r>
      <w:r w:rsidRPr="00FB201D">
        <w:rPr>
          <w:rFonts w:ascii="Times New Roman" w:hAnsi="Times New Roman" w:cs="Times New Roman"/>
          <w:sz w:val="24"/>
          <w:szCs w:val="24"/>
          <w:lang w:val="en-GB"/>
        </w:rPr>
        <w:t xml:space="preserve"> shows that the service </w:t>
      </w:r>
      <w:r w:rsidRPr="00FB201D">
        <w:rPr>
          <w:rFonts w:ascii="Times New Roman" w:hAnsi="Times New Roman" w:cs="Times New Roman"/>
          <w:sz w:val="24"/>
          <w:szCs w:val="24"/>
          <w:lang w:val="en-GB"/>
        </w:rPr>
        <w:t>responsiveness</w:t>
      </w:r>
      <w:r w:rsidRPr="00FB201D">
        <w:rPr>
          <w:rFonts w:ascii="Times New Roman" w:hAnsi="Times New Roman" w:cs="Times New Roman"/>
          <w:sz w:val="24"/>
          <w:szCs w:val="24"/>
          <w:lang w:val="en-GB"/>
        </w:rPr>
        <w:t xml:space="preserve"> of UPBJJ-UT of Makassar is </w:t>
      </w:r>
      <w:r w:rsidRPr="00FB201D">
        <w:rPr>
          <w:rFonts w:ascii="Times New Roman" w:hAnsi="Times New Roman" w:cs="Times New Roman"/>
          <w:sz w:val="24"/>
          <w:szCs w:val="24"/>
          <w:lang w:val="en-GB"/>
        </w:rPr>
        <w:t xml:space="preserve">moderately </w:t>
      </w:r>
      <w:r w:rsidRPr="00FB201D">
        <w:rPr>
          <w:rFonts w:ascii="Times New Roman" w:hAnsi="Times New Roman" w:cs="Times New Roman"/>
          <w:sz w:val="24"/>
          <w:szCs w:val="24"/>
          <w:lang w:val="en-GB"/>
        </w:rPr>
        <w:t xml:space="preserve">perceived by the respondents. </w:t>
      </w:r>
    </w:p>
    <w:p w:rsidR="009249D5" w:rsidRPr="00FB201D" w:rsidRDefault="00642478" w:rsidP="00BC6907">
      <w:pPr>
        <w:spacing w:line="276" w:lineRule="auto"/>
        <w:ind w:left="993" w:hanging="993"/>
        <w:jc w:val="center"/>
        <w:rPr>
          <w:rFonts w:ascii="Times New Roman" w:hAnsi="Times New Roman" w:cs="Times New Roman"/>
          <w:b/>
          <w:sz w:val="24"/>
          <w:szCs w:val="24"/>
        </w:rPr>
      </w:pPr>
      <w:r w:rsidRPr="00FB201D">
        <w:rPr>
          <w:rFonts w:ascii="Times New Roman" w:hAnsi="Times New Roman" w:cs="Times New Roman"/>
          <w:b/>
          <w:sz w:val="24"/>
          <w:szCs w:val="24"/>
          <w:lang w:val="en-GB"/>
        </w:rPr>
        <w:t>Tab</w:t>
      </w:r>
      <w:r w:rsidR="009249D5" w:rsidRPr="00FB201D">
        <w:rPr>
          <w:rFonts w:ascii="Times New Roman" w:hAnsi="Times New Roman" w:cs="Times New Roman"/>
          <w:b/>
          <w:sz w:val="24"/>
          <w:szCs w:val="24"/>
          <w:lang w:val="en-GB"/>
        </w:rPr>
        <w:t>l</w:t>
      </w:r>
      <w:r w:rsidRPr="00FB201D">
        <w:rPr>
          <w:rFonts w:ascii="Times New Roman" w:hAnsi="Times New Roman" w:cs="Times New Roman"/>
          <w:b/>
          <w:sz w:val="24"/>
          <w:szCs w:val="24"/>
          <w:lang w:val="en-GB"/>
        </w:rPr>
        <w:t>e</w:t>
      </w:r>
      <w:r w:rsidR="009249D5" w:rsidRPr="00FB201D">
        <w:rPr>
          <w:rFonts w:ascii="Times New Roman" w:hAnsi="Times New Roman" w:cs="Times New Roman"/>
          <w:b/>
          <w:sz w:val="24"/>
          <w:szCs w:val="24"/>
          <w:lang w:val="en-GB"/>
        </w:rPr>
        <w:t xml:space="preserve"> 6 </w:t>
      </w:r>
      <w:r w:rsidRPr="00FB201D">
        <w:rPr>
          <w:rFonts w:ascii="Times New Roman" w:hAnsi="Times New Roman" w:cs="Times New Roman"/>
          <w:b/>
          <w:sz w:val="24"/>
          <w:szCs w:val="24"/>
          <w:lang w:val="en-GB"/>
        </w:rPr>
        <w:t>Recapitulation of Students’ Responses to Service Quality in terms of</w:t>
      </w:r>
      <w:r w:rsidR="009249D5" w:rsidRPr="00FB201D">
        <w:rPr>
          <w:rFonts w:ascii="Times New Roman" w:hAnsi="Times New Roman" w:cs="Times New Roman"/>
          <w:b/>
          <w:sz w:val="24"/>
          <w:szCs w:val="24"/>
          <w:lang w:val="en-GB"/>
        </w:rPr>
        <w:t xml:space="preserve"> </w:t>
      </w:r>
      <w:r w:rsidR="009249D5" w:rsidRPr="00FB201D">
        <w:rPr>
          <w:rFonts w:ascii="Times New Roman" w:hAnsi="Times New Roman" w:cs="Times New Roman"/>
          <w:b/>
          <w:sz w:val="24"/>
          <w:szCs w:val="24"/>
        </w:rPr>
        <w:t>Assurance</w:t>
      </w:r>
    </w:p>
    <w:tbl>
      <w:tblPr>
        <w:tblW w:w="54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727"/>
        <w:gridCol w:w="1011"/>
        <w:gridCol w:w="1010"/>
        <w:gridCol w:w="1011"/>
        <w:gridCol w:w="1011"/>
      </w:tblGrid>
      <w:tr w:rsidR="006D1D63" w:rsidRPr="00FB201D" w:rsidTr="006D1D63">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center"/>
          </w:tcPr>
          <w:p w:rsidR="006D1D63" w:rsidRPr="00FB201D" w:rsidRDefault="006D1D63"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b/>
                <w:bCs/>
                <w:sz w:val="24"/>
                <w:szCs w:val="24"/>
              </w:rPr>
              <w:t xml:space="preserve">x4 * </w:t>
            </w:r>
            <w:r w:rsidR="0071741B" w:rsidRPr="00FB201D">
              <w:rPr>
                <w:rFonts w:ascii="Times New Roman" w:hAnsi="Times New Roman" w:cs="Times New Roman"/>
                <w:b/>
                <w:bCs/>
                <w:sz w:val="24"/>
                <w:szCs w:val="24"/>
              </w:rPr>
              <w:t>Respondent Answer</w:t>
            </w:r>
            <w:r w:rsidRPr="00FB201D">
              <w:rPr>
                <w:rFonts w:ascii="Times New Roman" w:hAnsi="Times New Roman" w:cs="Times New Roman"/>
                <w:b/>
                <w:bCs/>
                <w:sz w:val="24"/>
                <w:szCs w:val="24"/>
              </w:rPr>
              <w:t xml:space="preserve"> Crosstabulation</w:t>
            </w:r>
          </w:p>
        </w:tc>
      </w:tr>
      <w:tr w:rsidR="006D1D63" w:rsidRPr="00FB201D" w:rsidTr="006D1D63">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bottom"/>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Count</w:t>
            </w:r>
          </w:p>
        </w:tc>
      </w:tr>
      <w:tr w:rsidR="006D1D63" w:rsidRPr="00FB201D" w:rsidTr="006D1D63">
        <w:trPr>
          <w:cantSplit/>
          <w:tblHeader/>
          <w:jc w:val="center"/>
        </w:trPr>
        <w:tc>
          <w:tcPr>
            <w:tcW w:w="72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303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D1D63"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Respondent Answer</w:t>
            </w:r>
          </w:p>
        </w:tc>
        <w:tc>
          <w:tcPr>
            <w:tcW w:w="1011"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D1D63" w:rsidRPr="00FB201D" w:rsidRDefault="006D1D63" w:rsidP="00FB201D">
            <w:pPr>
              <w:spacing w:after="0" w:line="240" w:lineRule="auto"/>
              <w:jc w:val="center"/>
              <w:rPr>
                <w:rFonts w:ascii="Times New Roman" w:hAnsi="Times New Roman" w:cs="Times New Roman"/>
                <w:sz w:val="24"/>
                <w:szCs w:val="24"/>
              </w:rPr>
            </w:pPr>
          </w:p>
        </w:tc>
      </w:tr>
      <w:tr w:rsidR="006D1D63" w:rsidRPr="00FB201D" w:rsidTr="006D1D63">
        <w:trPr>
          <w:cantSplit/>
          <w:tblHeader/>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6D1D63"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Moderate</w:t>
            </w:r>
          </w:p>
        </w:tc>
        <w:tc>
          <w:tcPr>
            <w:tcW w:w="1010" w:type="dxa"/>
            <w:tcBorders>
              <w:bottom w:val="single" w:sz="16" w:space="0" w:color="000000"/>
            </w:tcBorders>
            <w:shd w:val="clear" w:color="auto" w:fill="FFFFFF"/>
            <w:tcMar>
              <w:top w:w="30" w:type="dxa"/>
              <w:left w:w="30" w:type="dxa"/>
              <w:bottom w:w="30" w:type="dxa"/>
              <w:right w:w="30" w:type="dxa"/>
            </w:tcMar>
            <w:vAlign w:val="center"/>
          </w:tcPr>
          <w:p w:rsidR="006D1D63"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High</w:t>
            </w:r>
          </w:p>
        </w:tc>
        <w:tc>
          <w:tcPr>
            <w:tcW w:w="1011" w:type="dxa"/>
            <w:tcBorders>
              <w:bottom w:val="single" w:sz="16" w:space="0" w:color="000000"/>
            </w:tcBorders>
            <w:shd w:val="clear" w:color="auto" w:fill="FFFFFF"/>
            <w:tcMar>
              <w:top w:w="30" w:type="dxa"/>
              <w:left w:w="30" w:type="dxa"/>
              <w:bottom w:w="30" w:type="dxa"/>
              <w:right w:w="30" w:type="dxa"/>
            </w:tcMar>
            <w:vAlign w:val="center"/>
          </w:tcPr>
          <w:p w:rsidR="006D1D63" w:rsidRPr="00FB201D" w:rsidRDefault="0071741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Very high</w:t>
            </w:r>
          </w:p>
        </w:tc>
        <w:tc>
          <w:tcPr>
            <w:tcW w:w="1011"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6D1D63" w:rsidRPr="00FB201D" w:rsidRDefault="006D1D63"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Total</w:t>
            </w:r>
          </w:p>
        </w:tc>
      </w:tr>
      <w:tr w:rsidR="006D1D63" w:rsidRPr="00FB201D" w:rsidTr="006D1D63">
        <w:trPr>
          <w:cantSplit/>
          <w:tblHeader/>
          <w:jc w:val="cent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x4</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x41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26</w:t>
            </w:r>
          </w:p>
        </w:tc>
        <w:tc>
          <w:tcPr>
            <w:tcW w:w="1010" w:type="dxa"/>
            <w:tcBorders>
              <w:top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45</w:t>
            </w:r>
          </w:p>
        </w:tc>
        <w:tc>
          <w:tcPr>
            <w:tcW w:w="1011" w:type="dxa"/>
            <w:tcBorders>
              <w:top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29</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6D1D63" w:rsidRPr="00FB201D" w:rsidTr="006D1D63">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x42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47</w:t>
            </w:r>
          </w:p>
        </w:tc>
        <w:tc>
          <w:tcPr>
            <w:tcW w:w="1010"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22</w:t>
            </w:r>
          </w:p>
        </w:tc>
        <w:tc>
          <w:tcPr>
            <w:tcW w:w="1011"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31</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6D1D63" w:rsidRPr="00FB201D" w:rsidTr="006D1D63">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x43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49</w:t>
            </w:r>
          </w:p>
        </w:tc>
        <w:tc>
          <w:tcPr>
            <w:tcW w:w="1010"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36</w:t>
            </w:r>
          </w:p>
        </w:tc>
        <w:tc>
          <w:tcPr>
            <w:tcW w:w="1011"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15</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6D1D63" w:rsidRPr="00FB201D" w:rsidTr="006D1D63">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x44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14</w:t>
            </w:r>
          </w:p>
        </w:tc>
        <w:tc>
          <w:tcPr>
            <w:tcW w:w="1010"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55</w:t>
            </w:r>
          </w:p>
        </w:tc>
        <w:tc>
          <w:tcPr>
            <w:tcW w:w="1011"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31</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6D1D63" w:rsidRPr="00FB201D" w:rsidTr="006D1D63">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x45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0"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80</w:t>
            </w:r>
          </w:p>
        </w:tc>
        <w:tc>
          <w:tcPr>
            <w:tcW w:w="1011"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6D1D63" w:rsidRPr="00FB201D" w:rsidTr="006D1D63">
        <w:trPr>
          <w:cantSplit/>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Total</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136</w:t>
            </w:r>
          </w:p>
        </w:tc>
        <w:tc>
          <w:tcPr>
            <w:tcW w:w="1010" w:type="dxa"/>
            <w:tcBorders>
              <w:top w:val="nil"/>
              <w:bottom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238</w:t>
            </w:r>
          </w:p>
        </w:tc>
        <w:tc>
          <w:tcPr>
            <w:tcW w:w="1011" w:type="dxa"/>
            <w:tcBorders>
              <w:top w:val="nil"/>
              <w:bottom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126</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500</w:t>
            </w:r>
          </w:p>
        </w:tc>
      </w:tr>
    </w:tbl>
    <w:p w:rsidR="00642478" w:rsidRPr="00FB201D" w:rsidRDefault="00642478" w:rsidP="00BC6907">
      <w:pPr>
        <w:spacing w:line="276" w:lineRule="auto"/>
        <w:jc w:val="center"/>
        <w:rPr>
          <w:rFonts w:ascii="Times New Roman" w:hAnsi="Times New Roman" w:cs="Times New Roman"/>
          <w:sz w:val="24"/>
          <w:szCs w:val="24"/>
          <w:lang w:val="en-GB"/>
        </w:rPr>
      </w:pPr>
      <w:r w:rsidRPr="00FB201D">
        <w:rPr>
          <w:rFonts w:ascii="Times New Roman" w:hAnsi="Times New Roman" w:cs="Times New Roman"/>
          <w:sz w:val="24"/>
          <w:szCs w:val="24"/>
          <w:lang w:val="en-GB"/>
        </w:rPr>
        <w:t>Source: SPSS Output 2019</w:t>
      </w:r>
    </w:p>
    <w:p w:rsidR="009B7B8B" w:rsidRPr="00FB201D" w:rsidRDefault="009B7B8B" w:rsidP="00BC6907">
      <w:pPr>
        <w:spacing w:line="276" w:lineRule="auto"/>
        <w:ind w:firstLine="720"/>
        <w:jc w:val="both"/>
        <w:rPr>
          <w:rFonts w:ascii="Times New Roman" w:hAnsi="Times New Roman" w:cs="Times New Roman"/>
          <w:bCs/>
          <w:sz w:val="24"/>
          <w:szCs w:val="24"/>
        </w:rPr>
      </w:pPr>
      <w:r w:rsidRPr="00FB201D">
        <w:rPr>
          <w:rFonts w:ascii="Times New Roman" w:hAnsi="Times New Roman" w:cs="Times New Roman"/>
          <w:sz w:val="24"/>
          <w:szCs w:val="24"/>
          <w:lang w:val="en-GB"/>
        </w:rPr>
        <w:t>Data</w:t>
      </w:r>
      <w:r w:rsidRPr="00FB201D">
        <w:rPr>
          <w:rFonts w:ascii="Times New Roman" w:hAnsi="Times New Roman" w:cs="Times New Roman"/>
          <w:sz w:val="24"/>
          <w:szCs w:val="24"/>
          <w:lang w:val="en-GB"/>
        </w:rPr>
        <w:t xml:space="preserve"> in Table 6</w:t>
      </w:r>
      <w:r w:rsidRPr="00FB201D">
        <w:rPr>
          <w:rFonts w:ascii="Times New Roman" w:hAnsi="Times New Roman" w:cs="Times New Roman"/>
          <w:sz w:val="24"/>
          <w:szCs w:val="24"/>
          <w:lang w:val="en-GB"/>
        </w:rPr>
        <w:t xml:space="preserve"> shows that the service </w:t>
      </w:r>
      <w:r w:rsidRPr="00FB201D">
        <w:rPr>
          <w:rFonts w:ascii="Times New Roman" w:hAnsi="Times New Roman" w:cs="Times New Roman"/>
          <w:sz w:val="24"/>
          <w:szCs w:val="24"/>
          <w:lang w:val="en-GB"/>
        </w:rPr>
        <w:t>assurance</w:t>
      </w:r>
      <w:r w:rsidRPr="00FB201D">
        <w:rPr>
          <w:rFonts w:ascii="Times New Roman" w:hAnsi="Times New Roman" w:cs="Times New Roman"/>
          <w:sz w:val="24"/>
          <w:szCs w:val="24"/>
          <w:lang w:val="en-GB"/>
        </w:rPr>
        <w:t xml:space="preserve"> of UPBJJ-UT of Makassar is </w:t>
      </w:r>
      <w:r w:rsidRPr="00FB201D">
        <w:rPr>
          <w:rFonts w:ascii="Times New Roman" w:hAnsi="Times New Roman" w:cs="Times New Roman"/>
          <w:sz w:val="24"/>
          <w:szCs w:val="24"/>
          <w:lang w:val="en-GB"/>
        </w:rPr>
        <w:t xml:space="preserve">well </w:t>
      </w:r>
      <w:r w:rsidRPr="00FB201D">
        <w:rPr>
          <w:rFonts w:ascii="Times New Roman" w:hAnsi="Times New Roman" w:cs="Times New Roman"/>
          <w:sz w:val="24"/>
          <w:szCs w:val="24"/>
          <w:lang w:val="en-GB"/>
        </w:rPr>
        <w:t xml:space="preserve">perceived by the respondents. </w:t>
      </w:r>
    </w:p>
    <w:p w:rsidR="009249D5" w:rsidRPr="00FB201D" w:rsidRDefault="00642478" w:rsidP="00BC6907">
      <w:pPr>
        <w:spacing w:line="276" w:lineRule="auto"/>
        <w:ind w:left="993" w:hanging="993"/>
        <w:jc w:val="both"/>
        <w:rPr>
          <w:rFonts w:ascii="Times New Roman" w:hAnsi="Times New Roman" w:cs="Times New Roman"/>
          <w:b/>
          <w:sz w:val="24"/>
          <w:szCs w:val="24"/>
        </w:rPr>
      </w:pPr>
      <w:r w:rsidRPr="00FB201D">
        <w:rPr>
          <w:rFonts w:ascii="Times New Roman" w:hAnsi="Times New Roman" w:cs="Times New Roman"/>
          <w:b/>
          <w:sz w:val="24"/>
          <w:szCs w:val="24"/>
          <w:lang w:val="en-GB"/>
        </w:rPr>
        <w:t>Tab</w:t>
      </w:r>
      <w:r w:rsidR="009249D5" w:rsidRPr="00FB201D">
        <w:rPr>
          <w:rFonts w:ascii="Times New Roman" w:hAnsi="Times New Roman" w:cs="Times New Roman"/>
          <w:b/>
          <w:sz w:val="24"/>
          <w:szCs w:val="24"/>
          <w:lang w:val="en-GB"/>
        </w:rPr>
        <w:t>l</w:t>
      </w:r>
      <w:r w:rsidRPr="00FB201D">
        <w:rPr>
          <w:rFonts w:ascii="Times New Roman" w:hAnsi="Times New Roman" w:cs="Times New Roman"/>
          <w:b/>
          <w:sz w:val="24"/>
          <w:szCs w:val="24"/>
          <w:lang w:val="en-GB"/>
        </w:rPr>
        <w:t>e</w:t>
      </w:r>
      <w:r w:rsidR="009249D5" w:rsidRPr="00FB201D">
        <w:rPr>
          <w:rFonts w:ascii="Times New Roman" w:hAnsi="Times New Roman" w:cs="Times New Roman"/>
          <w:b/>
          <w:sz w:val="24"/>
          <w:szCs w:val="24"/>
          <w:lang w:val="en-GB"/>
        </w:rPr>
        <w:t xml:space="preserve"> 7 </w:t>
      </w:r>
      <w:r w:rsidRPr="00FB201D">
        <w:rPr>
          <w:rFonts w:ascii="Times New Roman" w:hAnsi="Times New Roman" w:cs="Times New Roman"/>
          <w:b/>
          <w:sz w:val="24"/>
          <w:szCs w:val="24"/>
          <w:lang w:val="en-GB"/>
        </w:rPr>
        <w:t xml:space="preserve">Recapitulation of Students’ Responses to Service Quality in terms of </w:t>
      </w:r>
      <w:r w:rsidR="0071741B" w:rsidRPr="00FB201D">
        <w:rPr>
          <w:rFonts w:ascii="Times New Roman" w:hAnsi="Times New Roman" w:cs="Times New Roman"/>
          <w:b/>
          <w:sz w:val="24"/>
          <w:szCs w:val="24"/>
        </w:rPr>
        <w:t>Empathy</w:t>
      </w:r>
      <w:r w:rsidR="0071741B" w:rsidRPr="00FB201D">
        <w:rPr>
          <w:rFonts w:ascii="Times New Roman" w:hAnsi="Times New Roman" w:cs="Times New Roman"/>
          <w:b/>
          <w:i/>
          <w:sz w:val="24"/>
          <w:szCs w:val="24"/>
        </w:rPr>
        <w:t xml:space="preserve"> </w:t>
      </w:r>
    </w:p>
    <w:tbl>
      <w:tblPr>
        <w:tblW w:w="54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727"/>
        <w:gridCol w:w="1011"/>
        <w:gridCol w:w="1010"/>
        <w:gridCol w:w="1011"/>
        <w:gridCol w:w="1011"/>
      </w:tblGrid>
      <w:tr w:rsidR="006D1D63" w:rsidRPr="00FB201D" w:rsidTr="006D1D63">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center"/>
          </w:tcPr>
          <w:p w:rsidR="006D1D63" w:rsidRPr="00FB201D" w:rsidRDefault="006D1D63"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b/>
                <w:bCs/>
                <w:sz w:val="24"/>
                <w:szCs w:val="24"/>
              </w:rPr>
              <w:t xml:space="preserve">x5 * </w:t>
            </w:r>
            <w:r w:rsidR="009B7B8B" w:rsidRPr="00FB201D">
              <w:rPr>
                <w:rFonts w:ascii="Times New Roman" w:hAnsi="Times New Roman" w:cs="Times New Roman"/>
                <w:b/>
                <w:bCs/>
                <w:sz w:val="24"/>
                <w:szCs w:val="24"/>
              </w:rPr>
              <w:t xml:space="preserve">Respondent Answer </w:t>
            </w:r>
            <w:r w:rsidRPr="00FB201D">
              <w:rPr>
                <w:rFonts w:ascii="Times New Roman" w:hAnsi="Times New Roman" w:cs="Times New Roman"/>
                <w:b/>
                <w:bCs/>
                <w:sz w:val="24"/>
                <w:szCs w:val="24"/>
              </w:rPr>
              <w:t>Crosstabulation</w:t>
            </w:r>
          </w:p>
        </w:tc>
      </w:tr>
      <w:tr w:rsidR="006D1D63" w:rsidRPr="00FB201D" w:rsidTr="006D1D63">
        <w:trPr>
          <w:cantSplit/>
          <w:tblHeader/>
          <w:jc w:val="center"/>
        </w:trPr>
        <w:tc>
          <w:tcPr>
            <w:tcW w:w="5496" w:type="dxa"/>
            <w:gridSpan w:val="6"/>
            <w:tcBorders>
              <w:top w:val="nil"/>
              <w:left w:val="nil"/>
              <w:bottom w:val="nil"/>
              <w:right w:val="nil"/>
            </w:tcBorders>
            <w:shd w:val="clear" w:color="auto" w:fill="FFFFFF"/>
            <w:tcMar>
              <w:top w:w="30" w:type="dxa"/>
              <w:left w:w="30" w:type="dxa"/>
              <w:bottom w:w="30" w:type="dxa"/>
              <w:right w:w="30" w:type="dxa"/>
            </w:tcMar>
            <w:vAlign w:val="bottom"/>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lastRenderedPageBreak/>
              <w:t>Count</w:t>
            </w:r>
          </w:p>
        </w:tc>
      </w:tr>
      <w:tr w:rsidR="006D1D63" w:rsidRPr="00FB201D" w:rsidTr="006D1D63">
        <w:trPr>
          <w:cantSplit/>
          <w:tblHeader/>
          <w:jc w:val="center"/>
        </w:trPr>
        <w:tc>
          <w:tcPr>
            <w:tcW w:w="72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303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D1D63" w:rsidRPr="00FB201D" w:rsidRDefault="006D1D63"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Responden</w:t>
            </w:r>
            <w:r w:rsidR="009B7B8B" w:rsidRPr="00FB201D">
              <w:rPr>
                <w:rFonts w:ascii="Times New Roman" w:hAnsi="Times New Roman" w:cs="Times New Roman"/>
                <w:sz w:val="24"/>
                <w:szCs w:val="24"/>
              </w:rPr>
              <w:t>t Answer</w:t>
            </w:r>
          </w:p>
        </w:tc>
        <w:tc>
          <w:tcPr>
            <w:tcW w:w="1011"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D1D63" w:rsidRPr="00FB201D" w:rsidRDefault="006D1D63" w:rsidP="00FB201D">
            <w:pPr>
              <w:spacing w:after="0" w:line="240" w:lineRule="auto"/>
              <w:jc w:val="center"/>
              <w:rPr>
                <w:rFonts w:ascii="Times New Roman" w:hAnsi="Times New Roman" w:cs="Times New Roman"/>
                <w:sz w:val="24"/>
                <w:szCs w:val="24"/>
              </w:rPr>
            </w:pPr>
          </w:p>
        </w:tc>
      </w:tr>
      <w:tr w:rsidR="006D1D63" w:rsidRPr="00FB201D" w:rsidTr="006D1D63">
        <w:trPr>
          <w:cantSplit/>
          <w:tblHeader/>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6D1D63" w:rsidRPr="00FB201D" w:rsidRDefault="009B7B8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Moderate</w:t>
            </w:r>
          </w:p>
        </w:tc>
        <w:tc>
          <w:tcPr>
            <w:tcW w:w="1010" w:type="dxa"/>
            <w:tcBorders>
              <w:bottom w:val="single" w:sz="16" w:space="0" w:color="000000"/>
            </w:tcBorders>
            <w:shd w:val="clear" w:color="auto" w:fill="FFFFFF"/>
            <w:tcMar>
              <w:top w:w="30" w:type="dxa"/>
              <w:left w:w="30" w:type="dxa"/>
              <w:bottom w:w="30" w:type="dxa"/>
              <w:right w:w="30" w:type="dxa"/>
            </w:tcMar>
            <w:vAlign w:val="center"/>
          </w:tcPr>
          <w:p w:rsidR="006D1D63" w:rsidRPr="00FB201D" w:rsidRDefault="009B7B8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High</w:t>
            </w:r>
          </w:p>
        </w:tc>
        <w:tc>
          <w:tcPr>
            <w:tcW w:w="1011" w:type="dxa"/>
            <w:tcBorders>
              <w:bottom w:val="single" w:sz="16" w:space="0" w:color="000000"/>
            </w:tcBorders>
            <w:shd w:val="clear" w:color="auto" w:fill="FFFFFF"/>
            <w:tcMar>
              <w:top w:w="30" w:type="dxa"/>
              <w:left w:w="30" w:type="dxa"/>
              <w:bottom w:w="30" w:type="dxa"/>
              <w:right w:w="30" w:type="dxa"/>
            </w:tcMar>
            <w:vAlign w:val="center"/>
          </w:tcPr>
          <w:p w:rsidR="006D1D63" w:rsidRPr="00FB201D" w:rsidRDefault="009B7B8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Very high</w:t>
            </w:r>
          </w:p>
        </w:tc>
        <w:tc>
          <w:tcPr>
            <w:tcW w:w="1011"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6D1D63" w:rsidRPr="00FB201D" w:rsidRDefault="006D1D63"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Total</w:t>
            </w:r>
          </w:p>
        </w:tc>
      </w:tr>
      <w:tr w:rsidR="006D1D63" w:rsidRPr="00FB201D" w:rsidTr="006D1D63">
        <w:trPr>
          <w:cantSplit/>
          <w:tblHeader/>
          <w:jc w:val="cent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x5</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x51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32</w:t>
            </w:r>
          </w:p>
        </w:tc>
        <w:tc>
          <w:tcPr>
            <w:tcW w:w="1010" w:type="dxa"/>
            <w:tcBorders>
              <w:top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64</w:t>
            </w:r>
          </w:p>
        </w:tc>
        <w:tc>
          <w:tcPr>
            <w:tcW w:w="1011" w:type="dxa"/>
            <w:tcBorders>
              <w:top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6D1D63" w:rsidRPr="00FB201D" w:rsidTr="006D1D63">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x52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37</w:t>
            </w:r>
          </w:p>
        </w:tc>
        <w:tc>
          <w:tcPr>
            <w:tcW w:w="1010"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13</w:t>
            </w:r>
          </w:p>
        </w:tc>
        <w:tc>
          <w:tcPr>
            <w:tcW w:w="1011"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6D1D63" w:rsidRPr="00FB201D" w:rsidTr="006D1D63">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x53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52</w:t>
            </w:r>
          </w:p>
        </w:tc>
        <w:tc>
          <w:tcPr>
            <w:tcW w:w="1010"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38</w:t>
            </w:r>
          </w:p>
        </w:tc>
        <w:tc>
          <w:tcPr>
            <w:tcW w:w="1011"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6D1D63" w:rsidRPr="00FB201D" w:rsidTr="006D1D63">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x54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53</w:t>
            </w:r>
          </w:p>
        </w:tc>
        <w:tc>
          <w:tcPr>
            <w:tcW w:w="1010"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39</w:t>
            </w:r>
          </w:p>
        </w:tc>
        <w:tc>
          <w:tcPr>
            <w:tcW w:w="1011" w:type="dxa"/>
            <w:tcBorders>
              <w:top w:val="nil"/>
              <w:bottom w:val="nil"/>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8</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6D1D63" w:rsidRPr="00FB201D" w:rsidTr="006D1D63">
        <w:trPr>
          <w:cantSplit/>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Total</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174</w:t>
            </w:r>
          </w:p>
        </w:tc>
        <w:tc>
          <w:tcPr>
            <w:tcW w:w="1010" w:type="dxa"/>
            <w:tcBorders>
              <w:top w:val="nil"/>
              <w:bottom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154</w:t>
            </w:r>
          </w:p>
        </w:tc>
        <w:tc>
          <w:tcPr>
            <w:tcW w:w="1011" w:type="dxa"/>
            <w:tcBorders>
              <w:top w:val="nil"/>
              <w:bottom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72</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D1D63" w:rsidRPr="00FB201D" w:rsidRDefault="006D1D63"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400</w:t>
            </w:r>
          </w:p>
        </w:tc>
      </w:tr>
    </w:tbl>
    <w:p w:rsidR="00642478" w:rsidRPr="00FB201D" w:rsidRDefault="00642478" w:rsidP="00BC6907">
      <w:pPr>
        <w:spacing w:line="276" w:lineRule="auto"/>
        <w:jc w:val="center"/>
        <w:rPr>
          <w:rFonts w:ascii="Times New Roman" w:hAnsi="Times New Roman" w:cs="Times New Roman"/>
          <w:sz w:val="24"/>
          <w:szCs w:val="24"/>
          <w:lang w:val="en-GB"/>
        </w:rPr>
      </w:pPr>
      <w:r w:rsidRPr="00FB201D">
        <w:rPr>
          <w:rFonts w:ascii="Times New Roman" w:hAnsi="Times New Roman" w:cs="Times New Roman"/>
          <w:sz w:val="24"/>
          <w:szCs w:val="24"/>
          <w:lang w:val="en-GB"/>
        </w:rPr>
        <w:t>Source: SPSS Output 2019</w:t>
      </w:r>
    </w:p>
    <w:p w:rsidR="009249D5" w:rsidRPr="00FB201D" w:rsidRDefault="009B7B8B" w:rsidP="00BC6907">
      <w:pPr>
        <w:spacing w:line="276" w:lineRule="auto"/>
        <w:ind w:firstLine="720"/>
        <w:jc w:val="both"/>
        <w:rPr>
          <w:rFonts w:ascii="Times New Roman" w:hAnsi="Times New Roman" w:cs="Times New Roman"/>
          <w:bCs/>
          <w:sz w:val="24"/>
          <w:szCs w:val="24"/>
        </w:rPr>
      </w:pPr>
      <w:r w:rsidRPr="00FB201D">
        <w:rPr>
          <w:rFonts w:ascii="Times New Roman" w:hAnsi="Times New Roman" w:cs="Times New Roman"/>
          <w:sz w:val="24"/>
          <w:szCs w:val="24"/>
          <w:lang w:val="en-GB"/>
        </w:rPr>
        <w:t xml:space="preserve">Data in Table </w:t>
      </w:r>
      <w:r w:rsidRPr="00FB201D">
        <w:rPr>
          <w:rFonts w:ascii="Times New Roman" w:hAnsi="Times New Roman" w:cs="Times New Roman"/>
          <w:sz w:val="24"/>
          <w:szCs w:val="24"/>
          <w:lang w:val="en-GB"/>
        </w:rPr>
        <w:t>7</w:t>
      </w:r>
      <w:r w:rsidRPr="00FB201D">
        <w:rPr>
          <w:rFonts w:ascii="Times New Roman" w:hAnsi="Times New Roman" w:cs="Times New Roman"/>
          <w:sz w:val="24"/>
          <w:szCs w:val="24"/>
          <w:lang w:val="en-GB"/>
        </w:rPr>
        <w:t xml:space="preserve"> shows that the </w:t>
      </w:r>
      <w:r w:rsidRPr="00FB201D">
        <w:rPr>
          <w:rFonts w:ascii="Times New Roman" w:hAnsi="Times New Roman" w:cs="Times New Roman"/>
          <w:sz w:val="24"/>
          <w:szCs w:val="24"/>
          <w:lang w:val="en-GB"/>
        </w:rPr>
        <w:t>empathy</w:t>
      </w:r>
      <w:r w:rsidRPr="00FB201D">
        <w:rPr>
          <w:rFonts w:ascii="Times New Roman" w:hAnsi="Times New Roman" w:cs="Times New Roman"/>
          <w:sz w:val="24"/>
          <w:szCs w:val="24"/>
          <w:lang w:val="en-GB"/>
        </w:rPr>
        <w:t xml:space="preserve"> of</w:t>
      </w:r>
      <w:r w:rsidRPr="00FB201D">
        <w:rPr>
          <w:rFonts w:ascii="Times New Roman" w:hAnsi="Times New Roman" w:cs="Times New Roman"/>
          <w:sz w:val="24"/>
          <w:szCs w:val="24"/>
          <w:lang w:val="en-GB"/>
        </w:rPr>
        <w:t xml:space="preserve"> staffs and tutors at</w:t>
      </w:r>
      <w:r w:rsidRPr="00FB201D">
        <w:rPr>
          <w:rFonts w:ascii="Times New Roman" w:hAnsi="Times New Roman" w:cs="Times New Roman"/>
          <w:sz w:val="24"/>
          <w:szCs w:val="24"/>
          <w:lang w:val="en-GB"/>
        </w:rPr>
        <w:t xml:space="preserve"> UPBJJ-UT of Makassar is </w:t>
      </w:r>
      <w:r w:rsidRPr="00FB201D">
        <w:rPr>
          <w:rFonts w:ascii="Times New Roman" w:hAnsi="Times New Roman" w:cs="Times New Roman"/>
          <w:sz w:val="24"/>
          <w:szCs w:val="24"/>
          <w:lang w:val="en-GB"/>
        </w:rPr>
        <w:t xml:space="preserve">moderately </w:t>
      </w:r>
      <w:r w:rsidRPr="00FB201D">
        <w:rPr>
          <w:rFonts w:ascii="Times New Roman" w:hAnsi="Times New Roman" w:cs="Times New Roman"/>
          <w:sz w:val="24"/>
          <w:szCs w:val="24"/>
          <w:lang w:val="en-GB"/>
        </w:rPr>
        <w:t xml:space="preserve">perceived by the respondents. </w:t>
      </w:r>
    </w:p>
    <w:p w:rsidR="009249D5" w:rsidRPr="00FB201D" w:rsidRDefault="0071741B" w:rsidP="00BC6907">
      <w:pPr>
        <w:spacing w:line="276" w:lineRule="auto"/>
        <w:jc w:val="center"/>
        <w:rPr>
          <w:rFonts w:ascii="Times New Roman" w:hAnsi="Times New Roman" w:cs="Times New Roman"/>
          <w:b/>
          <w:sz w:val="24"/>
          <w:szCs w:val="24"/>
          <w:lang w:val="en-GB"/>
        </w:rPr>
      </w:pPr>
      <w:r w:rsidRPr="00FB201D">
        <w:rPr>
          <w:rFonts w:ascii="Times New Roman" w:hAnsi="Times New Roman" w:cs="Times New Roman"/>
          <w:b/>
          <w:sz w:val="24"/>
          <w:szCs w:val="24"/>
          <w:lang w:val="en-GB"/>
        </w:rPr>
        <w:t>Tab</w:t>
      </w:r>
      <w:r w:rsidR="009249D5" w:rsidRPr="00FB201D">
        <w:rPr>
          <w:rFonts w:ascii="Times New Roman" w:hAnsi="Times New Roman" w:cs="Times New Roman"/>
          <w:b/>
          <w:sz w:val="24"/>
          <w:szCs w:val="24"/>
          <w:lang w:val="en-GB"/>
        </w:rPr>
        <w:t>l</w:t>
      </w:r>
      <w:r w:rsidRPr="00FB201D">
        <w:rPr>
          <w:rFonts w:ascii="Times New Roman" w:hAnsi="Times New Roman" w:cs="Times New Roman"/>
          <w:b/>
          <w:sz w:val="24"/>
          <w:szCs w:val="24"/>
          <w:lang w:val="en-GB"/>
        </w:rPr>
        <w:t>e</w:t>
      </w:r>
      <w:r w:rsidR="009249D5" w:rsidRPr="00FB201D">
        <w:rPr>
          <w:rFonts w:ascii="Times New Roman" w:hAnsi="Times New Roman" w:cs="Times New Roman"/>
          <w:b/>
          <w:sz w:val="24"/>
          <w:szCs w:val="24"/>
          <w:lang w:val="en-GB"/>
        </w:rPr>
        <w:t xml:space="preserve"> 8 </w:t>
      </w:r>
      <w:r w:rsidRPr="00FB201D">
        <w:rPr>
          <w:rFonts w:ascii="Times New Roman" w:hAnsi="Times New Roman" w:cs="Times New Roman"/>
          <w:b/>
          <w:sz w:val="24"/>
          <w:szCs w:val="24"/>
          <w:lang w:val="en-GB"/>
        </w:rPr>
        <w:t xml:space="preserve">Recapitulation of Students’ Responses to Service Quality in terms of </w:t>
      </w:r>
      <w:r w:rsidRPr="00FB201D">
        <w:rPr>
          <w:rFonts w:ascii="Times New Roman" w:hAnsi="Times New Roman" w:cs="Times New Roman"/>
          <w:b/>
          <w:sz w:val="24"/>
          <w:szCs w:val="24"/>
          <w:lang w:val="en-GB"/>
        </w:rPr>
        <w:t>Student Satisfaction</w:t>
      </w:r>
    </w:p>
    <w:tbl>
      <w:tblPr>
        <w:tblW w:w="65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727"/>
        <w:gridCol w:w="1011"/>
        <w:gridCol w:w="1010"/>
        <w:gridCol w:w="1011"/>
        <w:gridCol w:w="1109"/>
        <w:gridCol w:w="913"/>
      </w:tblGrid>
      <w:tr w:rsidR="00764999" w:rsidRPr="00FB201D" w:rsidTr="00764999">
        <w:trPr>
          <w:cantSplit/>
          <w:tblHeader/>
          <w:jc w:val="center"/>
        </w:trPr>
        <w:tc>
          <w:tcPr>
            <w:tcW w:w="6507" w:type="dxa"/>
            <w:gridSpan w:val="7"/>
            <w:tcBorders>
              <w:top w:val="nil"/>
              <w:left w:val="nil"/>
              <w:bottom w:val="nil"/>
              <w:right w:val="nil"/>
            </w:tcBorders>
            <w:shd w:val="clear" w:color="auto" w:fill="FFFFFF"/>
            <w:tcMar>
              <w:top w:w="30" w:type="dxa"/>
              <w:left w:w="30" w:type="dxa"/>
              <w:bottom w:w="30" w:type="dxa"/>
              <w:right w:w="30" w:type="dxa"/>
            </w:tcMar>
            <w:vAlign w:val="center"/>
          </w:tcPr>
          <w:p w:rsidR="00764999" w:rsidRPr="00FB201D" w:rsidRDefault="00764999"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b/>
                <w:bCs/>
                <w:sz w:val="24"/>
                <w:szCs w:val="24"/>
              </w:rPr>
              <w:t xml:space="preserve">y * </w:t>
            </w:r>
            <w:r w:rsidR="009B7B8B" w:rsidRPr="00FB201D">
              <w:rPr>
                <w:rFonts w:ascii="Times New Roman" w:hAnsi="Times New Roman" w:cs="Times New Roman"/>
                <w:b/>
                <w:bCs/>
                <w:sz w:val="24"/>
                <w:szCs w:val="24"/>
              </w:rPr>
              <w:t>Respondent Answer</w:t>
            </w:r>
            <w:r w:rsidRPr="00FB201D">
              <w:rPr>
                <w:rFonts w:ascii="Times New Roman" w:hAnsi="Times New Roman" w:cs="Times New Roman"/>
                <w:b/>
                <w:bCs/>
                <w:sz w:val="24"/>
                <w:szCs w:val="24"/>
              </w:rPr>
              <w:t xml:space="preserve"> Crosstabulation</w:t>
            </w:r>
          </w:p>
        </w:tc>
      </w:tr>
      <w:tr w:rsidR="00764999" w:rsidRPr="00FB201D" w:rsidTr="00764999">
        <w:trPr>
          <w:cantSplit/>
          <w:tblHeader/>
          <w:jc w:val="center"/>
        </w:trPr>
        <w:tc>
          <w:tcPr>
            <w:tcW w:w="6507" w:type="dxa"/>
            <w:gridSpan w:val="7"/>
            <w:tcBorders>
              <w:top w:val="nil"/>
              <w:left w:val="nil"/>
              <w:bottom w:val="nil"/>
              <w:right w:val="nil"/>
            </w:tcBorders>
            <w:shd w:val="clear" w:color="auto" w:fill="FFFFFF"/>
            <w:tcMar>
              <w:top w:w="30" w:type="dxa"/>
              <w:left w:w="30" w:type="dxa"/>
              <w:bottom w:w="30" w:type="dxa"/>
              <w:right w:w="30" w:type="dxa"/>
            </w:tcMar>
            <w:vAlign w:val="bottom"/>
          </w:tcPr>
          <w:p w:rsidR="00764999" w:rsidRPr="00FB201D" w:rsidRDefault="00764999"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Count</w:t>
            </w:r>
          </w:p>
        </w:tc>
      </w:tr>
      <w:tr w:rsidR="00764999" w:rsidRPr="00FB201D" w:rsidTr="009B7B8B">
        <w:trPr>
          <w:cantSplit/>
          <w:tblHeader/>
          <w:jc w:val="center"/>
        </w:trPr>
        <w:tc>
          <w:tcPr>
            <w:tcW w:w="72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4141"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64999" w:rsidRPr="00FB201D" w:rsidRDefault="009B7B8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Respondent Answer</w:t>
            </w:r>
          </w:p>
        </w:tc>
        <w:tc>
          <w:tcPr>
            <w:tcW w:w="913"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64999" w:rsidRPr="00FB201D" w:rsidRDefault="00764999" w:rsidP="00FB201D">
            <w:pPr>
              <w:spacing w:after="0" w:line="240" w:lineRule="auto"/>
              <w:jc w:val="center"/>
              <w:rPr>
                <w:rFonts w:ascii="Times New Roman" w:hAnsi="Times New Roman" w:cs="Times New Roman"/>
                <w:sz w:val="24"/>
                <w:szCs w:val="24"/>
              </w:rPr>
            </w:pPr>
          </w:p>
        </w:tc>
      </w:tr>
      <w:tr w:rsidR="00764999" w:rsidRPr="00FB201D" w:rsidTr="009B7B8B">
        <w:trPr>
          <w:cantSplit/>
          <w:tblHeader/>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764999" w:rsidRPr="00FB201D" w:rsidRDefault="009B7B8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Low</w:t>
            </w:r>
          </w:p>
        </w:tc>
        <w:tc>
          <w:tcPr>
            <w:tcW w:w="1010" w:type="dxa"/>
            <w:tcBorders>
              <w:bottom w:val="single" w:sz="16" w:space="0" w:color="000000"/>
            </w:tcBorders>
            <w:shd w:val="clear" w:color="auto" w:fill="FFFFFF"/>
            <w:tcMar>
              <w:top w:w="30" w:type="dxa"/>
              <w:left w:w="30" w:type="dxa"/>
              <w:bottom w:w="30" w:type="dxa"/>
              <w:right w:w="30" w:type="dxa"/>
            </w:tcMar>
            <w:vAlign w:val="center"/>
          </w:tcPr>
          <w:p w:rsidR="00764999" w:rsidRPr="00FB201D" w:rsidRDefault="009B7B8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Moderate</w:t>
            </w:r>
          </w:p>
        </w:tc>
        <w:tc>
          <w:tcPr>
            <w:tcW w:w="1011" w:type="dxa"/>
            <w:tcBorders>
              <w:bottom w:val="single" w:sz="16" w:space="0" w:color="000000"/>
            </w:tcBorders>
            <w:shd w:val="clear" w:color="auto" w:fill="FFFFFF"/>
            <w:tcMar>
              <w:top w:w="30" w:type="dxa"/>
              <w:left w:w="30" w:type="dxa"/>
              <w:bottom w:w="30" w:type="dxa"/>
              <w:right w:w="30" w:type="dxa"/>
            </w:tcMar>
            <w:vAlign w:val="center"/>
          </w:tcPr>
          <w:p w:rsidR="00764999" w:rsidRPr="00FB201D" w:rsidRDefault="009B7B8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High</w:t>
            </w:r>
          </w:p>
        </w:tc>
        <w:tc>
          <w:tcPr>
            <w:tcW w:w="1109" w:type="dxa"/>
            <w:tcBorders>
              <w:bottom w:val="single" w:sz="16" w:space="0" w:color="000000"/>
            </w:tcBorders>
            <w:shd w:val="clear" w:color="auto" w:fill="FFFFFF"/>
            <w:tcMar>
              <w:top w:w="30" w:type="dxa"/>
              <w:left w:w="30" w:type="dxa"/>
              <w:bottom w:w="30" w:type="dxa"/>
              <w:right w:w="30" w:type="dxa"/>
            </w:tcMar>
            <w:vAlign w:val="center"/>
          </w:tcPr>
          <w:p w:rsidR="00764999" w:rsidRPr="00FB201D" w:rsidRDefault="009B7B8B"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Very high</w:t>
            </w:r>
          </w:p>
        </w:tc>
        <w:tc>
          <w:tcPr>
            <w:tcW w:w="913"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764999" w:rsidRPr="00FB201D" w:rsidRDefault="00764999" w:rsidP="00FB201D">
            <w:pPr>
              <w:spacing w:after="0" w:line="240" w:lineRule="auto"/>
              <w:jc w:val="center"/>
              <w:rPr>
                <w:rFonts w:ascii="Times New Roman" w:hAnsi="Times New Roman" w:cs="Times New Roman"/>
                <w:sz w:val="24"/>
                <w:szCs w:val="24"/>
              </w:rPr>
            </w:pPr>
            <w:r w:rsidRPr="00FB201D">
              <w:rPr>
                <w:rFonts w:ascii="Times New Roman" w:hAnsi="Times New Roman" w:cs="Times New Roman"/>
                <w:sz w:val="24"/>
                <w:szCs w:val="24"/>
              </w:rPr>
              <w:t>Total</w:t>
            </w:r>
          </w:p>
        </w:tc>
      </w:tr>
      <w:tr w:rsidR="00764999" w:rsidRPr="00FB201D" w:rsidTr="009B7B8B">
        <w:trPr>
          <w:cantSplit/>
          <w:tblHeader/>
          <w:jc w:val="cent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y</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y11</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0" w:type="dxa"/>
            <w:tcBorders>
              <w:top w:val="single" w:sz="16" w:space="0" w:color="000000"/>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w:t>
            </w:r>
          </w:p>
        </w:tc>
        <w:tc>
          <w:tcPr>
            <w:tcW w:w="1011" w:type="dxa"/>
            <w:tcBorders>
              <w:top w:val="single" w:sz="16" w:space="0" w:color="000000"/>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35</w:t>
            </w:r>
          </w:p>
        </w:tc>
        <w:tc>
          <w:tcPr>
            <w:tcW w:w="1109" w:type="dxa"/>
            <w:tcBorders>
              <w:top w:val="single" w:sz="16" w:space="0" w:color="000000"/>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62</w:t>
            </w:r>
          </w:p>
        </w:tc>
        <w:tc>
          <w:tcPr>
            <w:tcW w:w="91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764999" w:rsidRPr="00FB201D" w:rsidTr="009B7B8B">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y12</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0"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1"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27</w:t>
            </w:r>
          </w:p>
        </w:tc>
        <w:tc>
          <w:tcPr>
            <w:tcW w:w="1109"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73</w:t>
            </w:r>
          </w:p>
        </w:tc>
        <w:tc>
          <w:tcPr>
            <w:tcW w:w="913" w:type="dxa"/>
            <w:tcBorders>
              <w:top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764999" w:rsidRPr="00FB201D" w:rsidTr="009B7B8B">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y13</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0"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1"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34</w:t>
            </w:r>
          </w:p>
        </w:tc>
        <w:tc>
          <w:tcPr>
            <w:tcW w:w="1109"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66</w:t>
            </w:r>
          </w:p>
        </w:tc>
        <w:tc>
          <w:tcPr>
            <w:tcW w:w="913" w:type="dxa"/>
            <w:tcBorders>
              <w:top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764999" w:rsidRPr="00FB201D" w:rsidTr="009B7B8B">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y14</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0"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1"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41</w:t>
            </w:r>
          </w:p>
        </w:tc>
        <w:tc>
          <w:tcPr>
            <w:tcW w:w="1109"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59</w:t>
            </w:r>
          </w:p>
        </w:tc>
        <w:tc>
          <w:tcPr>
            <w:tcW w:w="913" w:type="dxa"/>
            <w:tcBorders>
              <w:top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764999" w:rsidRPr="00FB201D" w:rsidTr="009B7B8B">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y15</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0"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0</w:t>
            </w:r>
          </w:p>
        </w:tc>
        <w:tc>
          <w:tcPr>
            <w:tcW w:w="1011"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46</w:t>
            </w:r>
          </w:p>
        </w:tc>
        <w:tc>
          <w:tcPr>
            <w:tcW w:w="1109"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54</w:t>
            </w:r>
          </w:p>
        </w:tc>
        <w:tc>
          <w:tcPr>
            <w:tcW w:w="913" w:type="dxa"/>
            <w:tcBorders>
              <w:top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764999" w:rsidRPr="00FB201D" w:rsidTr="009B7B8B">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y16</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w:t>
            </w:r>
          </w:p>
        </w:tc>
        <w:tc>
          <w:tcPr>
            <w:tcW w:w="1010"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6</w:t>
            </w:r>
          </w:p>
        </w:tc>
        <w:tc>
          <w:tcPr>
            <w:tcW w:w="1011"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37</w:t>
            </w:r>
          </w:p>
        </w:tc>
        <w:tc>
          <w:tcPr>
            <w:tcW w:w="1109" w:type="dxa"/>
            <w:tcBorders>
              <w:top w:val="nil"/>
              <w:bottom w:val="nil"/>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55</w:t>
            </w:r>
          </w:p>
        </w:tc>
        <w:tc>
          <w:tcPr>
            <w:tcW w:w="913" w:type="dxa"/>
            <w:tcBorders>
              <w:top w:val="nil"/>
              <w:bottom w:val="nil"/>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100</w:t>
            </w:r>
          </w:p>
        </w:tc>
      </w:tr>
      <w:tr w:rsidR="00764999" w:rsidRPr="00FB201D" w:rsidTr="009B7B8B">
        <w:trPr>
          <w:cantSplit/>
          <w:jc w:val="center"/>
        </w:trPr>
        <w:tc>
          <w:tcPr>
            <w:tcW w:w="7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rPr>
                <w:rFonts w:ascii="Times New Roman" w:hAnsi="Times New Roman" w:cs="Times New Roman"/>
                <w:sz w:val="24"/>
                <w:szCs w:val="24"/>
              </w:rPr>
            </w:pPr>
            <w:r w:rsidRPr="00FB201D">
              <w:rPr>
                <w:rFonts w:ascii="Times New Roman" w:hAnsi="Times New Roman" w:cs="Times New Roman"/>
                <w:sz w:val="24"/>
                <w:szCs w:val="24"/>
              </w:rPr>
              <w:t>Total</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w:t>
            </w:r>
          </w:p>
        </w:tc>
        <w:tc>
          <w:tcPr>
            <w:tcW w:w="1010" w:type="dxa"/>
            <w:tcBorders>
              <w:top w:val="nil"/>
              <w:bottom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9</w:t>
            </w:r>
          </w:p>
        </w:tc>
        <w:tc>
          <w:tcPr>
            <w:tcW w:w="1011" w:type="dxa"/>
            <w:tcBorders>
              <w:top w:val="nil"/>
              <w:bottom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220</w:t>
            </w:r>
          </w:p>
        </w:tc>
        <w:tc>
          <w:tcPr>
            <w:tcW w:w="1109" w:type="dxa"/>
            <w:tcBorders>
              <w:top w:val="nil"/>
              <w:bottom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369</w:t>
            </w:r>
          </w:p>
        </w:tc>
        <w:tc>
          <w:tcPr>
            <w:tcW w:w="91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64999" w:rsidRPr="00FB201D" w:rsidRDefault="00764999" w:rsidP="00FB201D">
            <w:pPr>
              <w:spacing w:after="0" w:line="240" w:lineRule="auto"/>
              <w:jc w:val="right"/>
              <w:rPr>
                <w:rFonts w:ascii="Times New Roman" w:hAnsi="Times New Roman" w:cs="Times New Roman"/>
                <w:sz w:val="24"/>
                <w:szCs w:val="24"/>
              </w:rPr>
            </w:pPr>
            <w:r w:rsidRPr="00FB201D">
              <w:rPr>
                <w:rFonts w:ascii="Times New Roman" w:hAnsi="Times New Roman" w:cs="Times New Roman"/>
                <w:sz w:val="24"/>
                <w:szCs w:val="24"/>
              </w:rPr>
              <w:t>600</w:t>
            </w:r>
          </w:p>
        </w:tc>
      </w:tr>
    </w:tbl>
    <w:p w:rsidR="00642478" w:rsidRPr="00FB201D" w:rsidRDefault="00642478" w:rsidP="00BC6907">
      <w:pPr>
        <w:spacing w:line="276" w:lineRule="auto"/>
        <w:jc w:val="center"/>
        <w:rPr>
          <w:rFonts w:ascii="Times New Roman" w:hAnsi="Times New Roman" w:cs="Times New Roman"/>
          <w:sz w:val="24"/>
          <w:szCs w:val="24"/>
          <w:lang w:val="en-GB"/>
        </w:rPr>
      </w:pPr>
      <w:r w:rsidRPr="00FB201D">
        <w:rPr>
          <w:rFonts w:ascii="Times New Roman" w:hAnsi="Times New Roman" w:cs="Times New Roman"/>
          <w:sz w:val="24"/>
          <w:szCs w:val="24"/>
          <w:lang w:val="en-GB"/>
        </w:rPr>
        <w:t>Source: SPSS Output 2019</w:t>
      </w:r>
    </w:p>
    <w:p w:rsidR="009249D5" w:rsidRPr="00FB201D" w:rsidRDefault="009B7B8B" w:rsidP="00BC6907">
      <w:pPr>
        <w:spacing w:line="276" w:lineRule="auto"/>
        <w:rPr>
          <w:rFonts w:ascii="Times New Roman" w:hAnsi="Times New Roman" w:cs="Times New Roman"/>
          <w:sz w:val="24"/>
          <w:szCs w:val="24"/>
          <w:lang w:val="en-GB"/>
        </w:rPr>
      </w:pPr>
      <w:r w:rsidRPr="00FB201D">
        <w:rPr>
          <w:rFonts w:ascii="Times New Roman" w:hAnsi="Times New Roman" w:cs="Times New Roman"/>
          <w:sz w:val="24"/>
          <w:szCs w:val="24"/>
          <w:lang w:val="en-GB"/>
        </w:rPr>
        <w:t xml:space="preserve">The respondents’ evaluation of student satisfaction in Table 8 generates very high results. </w:t>
      </w:r>
    </w:p>
    <w:p w:rsidR="00C03327" w:rsidRPr="00FB201D" w:rsidRDefault="00C03327" w:rsidP="00BC6907">
      <w:pPr>
        <w:spacing w:line="276" w:lineRule="auto"/>
        <w:jc w:val="both"/>
        <w:rPr>
          <w:rFonts w:ascii="Times New Roman" w:hAnsi="Times New Roman" w:cs="Times New Roman"/>
          <w:b/>
          <w:sz w:val="24"/>
          <w:szCs w:val="24"/>
          <w:lang w:val="en-GB"/>
        </w:rPr>
      </w:pPr>
      <w:r w:rsidRPr="00FB201D">
        <w:rPr>
          <w:rFonts w:ascii="Times New Roman" w:hAnsi="Times New Roman" w:cs="Times New Roman"/>
          <w:b/>
          <w:sz w:val="24"/>
          <w:szCs w:val="24"/>
          <w:lang w:val="en-GB"/>
        </w:rPr>
        <w:t xml:space="preserve">4.3. </w:t>
      </w:r>
      <w:r w:rsidR="009B7B8B" w:rsidRPr="00FB201D">
        <w:rPr>
          <w:rFonts w:ascii="Times New Roman" w:hAnsi="Times New Roman" w:cs="Times New Roman"/>
          <w:b/>
          <w:sz w:val="24"/>
          <w:szCs w:val="24"/>
          <w:lang w:val="en-GB"/>
        </w:rPr>
        <w:t>M</w:t>
      </w:r>
      <w:r w:rsidRPr="00FB201D">
        <w:rPr>
          <w:rFonts w:ascii="Times New Roman" w:hAnsi="Times New Roman" w:cs="Times New Roman"/>
          <w:b/>
          <w:sz w:val="24"/>
          <w:szCs w:val="24"/>
          <w:lang w:val="en-GB"/>
        </w:rPr>
        <w:t>ultiple Regression</w:t>
      </w:r>
      <w:r w:rsidR="009B7B8B" w:rsidRPr="00FB201D">
        <w:rPr>
          <w:rFonts w:ascii="Times New Roman" w:hAnsi="Times New Roman" w:cs="Times New Roman"/>
          <w:b/>
          <w:sz w:val="24"/>
          <w:szCs w:val="24"/>
          <w:lang w:val="en-GB"/>
        </w:rPr>
        <w:t xml:space="preserve"> Analysis</w:t>
      </w:r>
    </w:p>
    <w:p w:rsidR="009B7B8B" w:rsidRPr="00FB201D" w:rsidRDefault="009B7B8B" w:rsidP="00FB201D">
      <w:pPr>
        <w:spacing w:line="276" w:lineRule="auto"/>
        <w:ind w:firstLine="720"/>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To look at whether independent variables affect dependent variable, a multiple regression test is run and recapitulate</w:t>
      </w:r>
      <w:r w:rsidRPr="00FB201D">
        <w:rPr>
          <w:rFonts w:ascii="Times New Roman" w:hAnsi="Times New Roman" w:cs="Times New Roman"/>
          <w:sz w:val="24"/>
          <w:szCs w:val="24"/>
          <w:lang w:val="en-GB"/>
        </w:rPr>
        <w:t>d as Table 9</w:t>
      </w:r>
      <w:r w:rsidRPr="00FB201D">
        <w:rPr>
          <w:rFonts w:ascii="Times New Roman" w:hAnsi="Times New Roman" w:cs="Times New Roman"/>
          <w:sz w:val="24"/>
          <w:szCs w:val="24"/>
          <w:lang w:val="en-GB"/>
        </w:rPr>
        <w:t xml:space="preserve"> below shows. </w:t>
      </w:r>
    </w:p>
    <w:p w:rsidR="005B2331" w:rsidRPr="00FB201D" w:rsidRDefault="00600E7C" w:rsidP="00BC6907">
      <w:pPr>
        <w:spacing w:line="276" w:lineRule="auto"/>
        <w:jc w:val="center"/>
        <w:rPr>
          <w:rFonts w:ascii="Times New Roman" w:hAnsi="Times New Roman" w:cs="Times New Roman"/>
          <w:b/>
          <w:sz w:val="24"/>
          <w:szCs w:val="24"/>
          <w:lang w:val="en-GB"/>
        </w:rPr>
      </w:pPr>
      <w:r w:rsidRPr="00FB201D">
        <w:rPr>
          <w:rFonts w:ascii="Times New Roman" w:hAnsi="Times New Roman" w:cs="Times New Roman"/>
          <w:b/>
          <w:sz w:val="24"/>
          <w:szCs w:val="24"/>
          <w:lang w:val="en-GB"/>
        </w:rPr>
        <w:t>Tabl</w:t>
      </w:r>
      <w:r w:rsidR="009B7B8B" w:rsidRPr="00FB201D">
        <w:rPr>
          <w:rFonts w:ascii="Times New Roman" w:hAnsi="Times New Roman" w:cs="Times New Roman"/>
          <w:b/>
          <w:sz w:val="24"/>
          <w:szCs w:val="24"/>
          <w:lang w:val="en-GB"/>
        </w:rPr>
        <w:t>e</w:t>
      </w:r>
      <w:r w:rsidRPr="00FB201D">
        <w:rPr>
          <w:rFonts w:ascii="Times New Roman" w:hAnsi="Times New Roman" w:cs="Times New Roman"/>
          <w:b/>
          <w:sz w:val="24"/>
          <w:szCs w:val="24"/>
          <w:lang w:val="en-GB"/>
        </w:rPr>
        <w:t xml:space="preserve"> 9</w:t>
      </w:r>
      <w:r w:rsidR="005B2331" w:rsidRPr="00FB201D">
        <w:rPr>
          <w:rFonts w:ascii="Times New Roman" w:hAnsi="Times New Roman" w:cs="Times New Roman"/>
          <w:b/>
          <w:sz w:val="24"/>
          <w:szCs w:val="24"/>
          <w:lang w:val="en-GB"/>
        </w:rPr>
        <w:t xml:space="preserve"> </w:t>
      </w:r>
      <w:r w:rsidR="009B7B8B" w:rsidRPr="00FB201D">
        <w:rPr>
          <w:rFonts w:ascii="Times New Roman" w:hAnsi="Times New Roman" w:cs="Times New Roman"/>
          <w:b/>
          <w:sz w:val="24"/>
          <w:szCs w:val="24"/>
          <w:lang w:val="en-GB"/>
        </w:rPr>
        <w:t>Multiple Regression Output</w:t>
      </w: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70"/>
        <w:gridCol w:w="1927"/>
        <w:gridCol w:w="1048"/>
        <w:gridCol w:w="1260"/>
      </w:tblGrid>
      <w:tr w:rsidR="005B2331" w:rsidRPr="00FB201D" w:rsidTr="00C319D4">
        <w:trPr>
          <w:jc w:val="center"/>
        </w:trPr>
        <w:tc>
          <w:tcPr>
            <w:tcW w:w="4270" w:type="dxa"/>
            <w:tcBorders>
              <w:left w:val="single" w:sz="6" w:space="0" w:color="000000"/>
            </w:tcBorders>
            <w:shd w:val="clear" w:color="auto" w:fill="FFFFFF"/>
          </w:tcPr>
          <w:p w:rsidR="005B2331" w:rsidRPr="00FB201D" w:rsidRDefault="005B2331" w:rsidP="00FB201D">
            <w:pPr>
              <w:spacing w:after="0"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Independent Variable</w:t>
            </w:r>
          </w:p>
        </w:tc>
        <w:tc>
          <w:tcPr>
            <w:tcW w:w="1927" w:type="dxa"/>
            <w:shd w:val="clear" w:color="auto" w:fill="FFFFFF"/>
          </w:tcPr>
          <w:p w:rsidR="005B2331" w:rsidRPr="00FB201D" w:rsidRDefault="005B2331" w:rsidP="00FB201D">
            <w:pPr>
              <w:spacing w:after="0"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Dependent Variable</w:t>
            </w:r>
          </w:p>
        </w:tc>
        <w:tc>
          <w:tcPr>
            <w:tcW w:w="1048" w:type="dxa"/>
            <w:shd w:val="clear" w:color="auto" w:fill="FFFFFF"/>
          </w:tcPr>
          <w:p w:rsidR="005B2331" w:rsidRPr="00FB201D" w:rsidRDefault="005B2331" w:rsidP="00FB201D">
            <w:pPr>
              <w:spacing w:after="0"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t</w:t>
            </w:r>
          </w:p>
        </w:tc>
        <w:tc>
          <w:tcPr>
            <w:tcW w:w="1260" w:type="dxa"/>
            <w:tcBorders>
              <w:right w:val="single" w:sz="6" w:space="0" w:color="000000"/>
            </w:tcBorders>
            <w:shd w:val="clear" w:color="auto" w:fill="FFFFFF"/>
          </w:tcPr>
          <w:p w:rsidR="005B2331" w:rsidRPr="00FB201D" w:rsidRDefault="005B2331" w:rsidP="00FB201D">
            <w:pPr>
              <w:spacing w:after="0" w:line="276" w:lineRule="auto"/>
              <w:jc w:val="center"/>
              <w:rPr>
                <w:rFonts w:ascii="Times New Roman" w:hAnsi="Times New Roman" w:cs="Times New Roman"/>
                <w:b/>
                <w:sz w:val="24"/>
                <w:szCs w:val="24"/>
              </w:rPr>
            </w:pPr>
            <w:r w:rsidRPr="00FB201D">
              <w:rPr>
                <w:rFonts w:ascii="Times New Roman" w:hAnsi="Times New Roman" w:cs="Times New Roman"/>
                <w:b/>
                <w:sz w:val="24"/>
                <w:szCs w:val="24"/>
              </w:rPr>
              <w:t>Sig t</w:t>
            </w:r>
          </w:p>
        </w:tc>
      </w:tr>
      <w:tr w:rsidR="009A7292" w:rsidRPr="00FB201D" w:rsidTr="00C319D4">
        <w:trPr>
          <w:jc w:val="center"/>
        </w:trPr>
        <w:tc>
          <w:tcPr>
            <w:tcW w:w="4270" w:type="dxa"/>
            <w:tcBorders>
              <w:left w:val="single" w:sz="6" w:space="0" w:color="000000"/>
            </w:tcBorders>
          </w:tcPr>
          <w:p w:rsidR="009A7292" w:rsidRPr="00FB201D" w:rsidRDefault="00C319D4" w:rsidP="00FB201D">
            <w:pPr>
              <w:spacing w:after="0" w:line="276" w:lineRule="auto"/>
              <w:rPr>
                <w:rFonts w:ascii="Times New Roman" w:hAnsi="Times New Roman" w:cs="Times New Roman"/>
                <w:bCs/>
                <w:sz w:val="24"/>
                <w:szCs w:val="24"/>
              </w:rPr>
            </w:pPr>
            <w:r w:rsidRPr="00FB201D">
              <w:rPr>
                <w:rFonts w:ascii="Times New Roman" w:hAnsi="Times New Roman" w:cs="Times New Roman"/>
                <w:sz w:val="24"/>
                <w:szCs w:val="24"/>
                <w:lang w:val="it-IT"/>
              </w:rPr>
              <w:lastRenderedPageBreak/>
              <w:t>Tangibles (X1)</w:t>
            </w:r>
          </w:p>
        </w:tc>
        <w:tc>
          <w:tcPr>
            <w:tcW w:w="1927" w:type="dxa"/>
            <w:vMerge w:val="restart"/>
            <w:vAlign w:val="center"/>
          </w:tcPr>
          <w:p w:rsidR="009A7292" w:rsidRPr="00FB201D" w:rsidRDefault="009B7B8B" w:rsidP="00FB201D">
            <w:pPr>
              <w:spacing w:after="0" w:line="276" w:lineRule="auto"/>
              <w:jc w:val="center"/>
              <w:rPr>
                <w:rFonts w:ascii="Times New Roman" w:hAnsi="Times New Roman" w:cs="Times New Roman"/>
                <w:sz w:val="24"/>
                <w:szCs w:val="24"/>
              </w:rPr>
            </w:pPr>
            <w:r w:rsidRPr="00FB201D">
              <w:rPr>
                <w:rFonts w:ascii="Times New Roman" w:hAnsi="Times New Roman" w:cs="Times New Roman"/>
                <w:sz w:val="24"/>
                <w:szCs w:val="24"/>
              </w:rPr>
              <w:t>Student Satisfaction</w:t>
            </w:r>
          </w:p>
          <w:p w:rsidR="009A7292" w:rsidRPr="00FB201D" w:rsidRDefault="009A7292" w:rsidP="00FB201D">
            <w:pPr>
              <w:spacing w:after="0" w:line="276" w:lineRule="auto"/>
              <w:jc w:val="center"/>
              <w:rPr>
                <w:rFonts w:ascii="Times New Roman" w:hAnsi="Times New Roman" w:cs="Times New Roman"/>
                <w:sz w:val="24"/>
                <w:szCs w:val="24"/>
              </w:rPr>
            </w:pPr>
            <w:r w:rsidRPr="00FB201D">
              <w:rPr>
                <w:rFonts w:ascii="Times New Roman" w:hAnsi="Times New Roman" w:cs="Times New Roman"/>
                <w:sz w:val="24"/>
                <w:szCs w:val="24"/>
              </w:rPr>
              <w:t>(Y)</w:t>
            </w:r>
          </w:p>
        </w:tc>
        <w:tc>
          <w:tcPr>
            <w:tcW w:w="1048" w:type="dxa"/>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9.606</w:t>
            </w:r>
          </w:p>
        </w:tc>
        <w:tc>
          <w:tcPr>
            <w:tcW w:w="1260" w:type="dxa"/>
            <w:tcBorders>
              <w:right w:val="single" w:sz="6" w:space="0" w:color="000000"/>
            </w:tcBorders>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.000</w:t>
            </w:r>
          </w:p>
        </w:tc>
      </w:tr>
      <w:tr w:rsidR="009A7292" w:rsidRPr="00FB201D" w:rsidTr="00C319D4">
        <w:trPr>
          <w:jc w:val="center"/>
        </w:trPr>
        <w:tc>
          <w:tcPr>
            <w:tcW w:w="4270" w:type="dxa"/>
            <w:tcBorders>
              <w:left w:val="single" w:sz="6" w:space="0" w:color="000000"/>
            </w:tcBorders>
          </w:tcPr>
          <w:p w:rsidR="009A7292" w:rsidRPr="00FB201D" w:rsidRDefault="00C319D4" w:rsidP="00FB201D">
            <w:pPr>
              <w:tabs>
                <w:tab w:val="left" w:pos="2685"/>
              </w:tabs>
              <w:spacing w:after="0" w:line="276" w:lineRule="auto"/>
              <w:rPr>
                <w:rFonts w:ascii="Times New Roman" w:hAnsi="Times New Roman" w:cs="Times New Roman"/>
                <w:bCs/>
                <w:sz w:val="24"/>
                <w:szCs w:val="24"/>
              </w:rPr>
            </w:pPr>
            <w:r w:rsidRPr="00FB201D">
              <w:rPr>
                <w:rFonts w:ascii="Times New Roman" w:hAnsi="Times New Roman" w:cs="Times New Roman"/>
                <w:sz w:val="24"/>
                <w:szCs w:val="24"/>
              </w:rPr>
              <w:t>Reliability (X2)</w:t>
            </w:r>
            <w:r w:rsidR="009A7292" w:rsidRPr="00FB201D">
              <w:rPr>
                <w:rFonts w:ascii="Times New Roman" w:hAnsi="Times New Roman" w:cs="Times New Roman"/>
                <w:sz w:val="24"/>
                <w:szCs w:val="24"/>
              </w:rPr>
              <w:tab/>
            </w:r>
          </w:p>
        </w:tc>
        <w:tc>
          <w:tcPr>
            <w:tcW w:w="1927" w:type="dxa"/>
            <w:vMerge/>
          </w:tcPr>
          <w:p w:rsidR="009A7292" w:rsidRPr="00FB201D" w:rsidRDefault="009A7292" w:rsidP="00FB201D">
            <w:pPr>
              <w:spacing w:after="0" w:line="276" w:lineRule="auto"/>
              <w:jc w:val="center"/>
              <w:rPr>
                <w:rFonts w:ascii="Times New Roman" w:hAnsi="Times New Roman" w:cs="Times New Roman"/>
                <w:sz w:val="24"/>
                <w:szCs w:val="24"/>
              </w:rPr>
            </w:pPr>
          </w:p>
        </w:tc>
        <w:tc>
          <w:tcPr>
            <w:tcW w:w="1048" w:type="dxa"/>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14.577</w:t>
            </w:r>
          </w:p>
        </w:tc>
        <w:tc>
          <w:tcPr>
            <w:tcW w:w="1260" w:type="dxa"/>
            <w:tcBorders>
              <w:right w:val="single" w:sz="6" w:space="0" w:color="000000"/>
            </w:tcBorders>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.000</w:t>
            </w:r>
          </w:p>
        </w:tc>
      </w:tr>
      <w:tr w:rsidR="009A7292" w:rsidRPr="00FB201D" w:rsidTr="00C319D4">
        <w:trPr>
          <w:jc w:val="center"/>
        </w:trPr>
        <w:tc>
          <w:tcPr>
            <w:tcW w:w="4270" w:type="dxa"/>
            <w:tcBorders>
              <w:left w:val="single" w:sz="6" w:space="0" w:color="000000"/>
            </w:tcBorders>
          </w:tcPr>
          <w:p w:rsidR="009A7292" w:rsidRPr="00FB201D" w:rsidRDefault="00C319D4" w:rsidP="00FB201D">
            <w:pPr>
              <w:tabs>
                <w:tab w:val="left" w:pos="2685"/>
              </w:tabs>
              <w:spacing w:after="0" w:line="276" w:lineRule="auto"/>
              <w:rPr>
                <w:rFonts w:ascii="Times New Roman" w:hAnsi="Times New Roman" w:cs="Times New Roman"/>
                <w:sz w:val="24"/>
                <w:szCs w:val="24"/>
              </w:rPr>
            </w:pPr>
            <w:r w:rsidRPr="00FB201D">
              <w:rPr>
                <w:rFonts w:ascii="Times New Roman" w:hAnsi="Times New Roman" w:cs="Times New Roman"/>
                <w:sz w:val="24"/>
                <w:szCs w:val="24"/>
              </w:rPr>
              <w:t>Responsiveness</w:t>
            </w:r>
            <w:r w:rsidRPr="00FB201D">
              <w:rPr>
                <w:rFonts w:ascii="Times New Roman" w:hAnsi="Times New Roman" w:cs="Times New Roman"/>
                <w:sz w:val="24"/>
                <w:szCs w:val="24"/>
                <w:lang w:val="es-ES"/>
              </w:rPr>
              <w:t xml:space="preserve"> (X3)</w:t>
            </w:r>
          </w:p>
        </w:tc>
        <w:tc>
          <w:tcPr>
            <w:tcW w:w="1927" w:type="dxa"/>
            <w:vMerge/>
          </w:tcPr>
          <w:p w:rsidR="009A7292" w:rsidRPr="00FB201D" w:rsidRDefault="009A7292" w:rsidP="00FB201D">
            <w:pPr>
              <w:spacing w:after="0" w:line="276" w:lineRule="auto"/>
              <w:jc w:val="center"/>
              <w:rPr>
                <w:rFonts w:ascii="Times New Roman" w:hAnsi="Times New Roman" w:cs="Times New Roman"/>
                <w:sz w:val="24"/>
                <w:szCs w:val="24"/>
              </w:rPr>
            </w:pPr>
          </w:p>
        </w:tc>
        <w:tc>
          <w:tcPr>
            <w:tcW w:w="1048" w:type="dxa"/>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12.022</w:t>
            </w:r>
          </w:p>
        </w:tc>
        <w:tc>
          <w:tcPr>
            <w:tcW w:w="1260" w:type="dxa"/>
            <w:tcBorders>
              <w:right w:val="single" w:sz="6" w:space="0" w:color="000000"/>
            </w:tcBorders>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.000</w:t>
            </w:r>
          </w:p>
        </w:tc>
      </w:tr>
      <w:tr w:rsidR="009A7292" w:rsidRPr="00FB201D" w:rsidTr="00C319D4">
        <w:trPr>
          <w:jc w:val="center"/>
        </w:trPr>
        <w:tc>
          <w:tcPr>
            <w:tcW w:w="4270" w:type="dxa"/>
            <w:tcBorders>
              <w:left w:val="single" w:sz="6" w:space="0" w:color="000000"/>
            </w:tcBorders>
          </w:tcPr>
          <w:p w:rsidR="009A7292" w:rsidRPr="00FB201D" w:rsidRDefault="00C319D4" w:rsidP="00FB201D">
            <w:pPr>
              <w:tabs>
                <w:tab w:val="left" w:pos="2685"/>
              </w:tabs>
              <w:spacing w:after="0" w:line="276" w:lineRule="auto"/>
              <w:rPr>
                <w:rFonts w:ascii="Times New Roman" w:hAnsi="Times New Roman" w:cs="Times New Roman"/>
                <w:sz w:val="24"/>
                <w:szCs w:val="24"/>
              </w:rPr>
            </w:pPr>
            <w:r w:rsidRPr="00FB201D">
              <w:rPr>
                <w:rFonts w:ascii="Times New Roman" w:hAnsi="Times New Roman" w:cs="Times New Roman"/>
                <w:sz w:val="24"/>
                <w:szCs w:val="24"/>
              </w:rPr>
              <w:t>Assurance</w:t>
            </w:r>
            <w:r w:rsidRPr="00FB201D">
              <w:rPr>
                <w:rFonts w:ascii="Times New Roman" w:hAnsi="Times New Roman" w:cs="Times New Roman"/>
                <w:sz w:val="24"/>
                <w:szCs w:val="24"/>
                <w:lang w:val="it-IT"/>
              </w:rPr>
              <w:t xml:space="preserve"> (X4)</w:t>
            </w:r>
          </w:p>
        </w:tc>
        <w:tc>
          <w:tcPr>
            <w:tcW w:w="1927" w:type="dxa"/>
            <w:vMerge/>
          </w:tcPr>
          <w:p w:rsidR="009A7292" w:rsidRPr="00FB201D" w:rsidRDefault="009A7292" w:rsidP="00FB201D">
            <w:pPr>
              <w:spacing w:after="0" w:line="276" w:lineRule="auto"/>
              <w:jc w:val="center"/>
              <w:rPr>
                <w:rFonts w:ascii="Times New Roman" w:hAnsi="Times New Roman" w:cs="Times New Roman"/>
                <w:sz w:val="24"/>
                <w:szCs w:val="24"/>
              </w:rPr>
            </w:pPr>
          </w:p>
        </w:tc>
        <w:tc>
          <w:tcPr>
            <w:tcW w:w="1048" w:type="dxa"/>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3.811</w:t>
            </w:r>
          </w:p>
        </w:tc>
        <w:tc>
          <w:tcPr>
            <w:tcW w:w="1260" w:type="dxa"/>
            <w:tcBorders>
              <w:right w:val="single" w:sz="6" w:space="0" w:color="000000"/>
            </w:tcBorders>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.000</w:t>
            </w:r>
          </w:p>
        </w:tc>
      </w:tr>
      <w:tr w:rsidR="009A7292" w:rsidRPr="00FB201D" w:rsidTr="00C319D4">
        <w:trPr>
          <w:jc w:val="center"/>
        </w:trPr>
        <w:tc>
          <w:tcPr>
            <w:tcW w:w="4270" w:type="dxa"/>
            <w:tcBorders>
              <w:left w:val="single" w:sz="6" w:space="0" w:color="000000"/>
              <w:bottom w:val="single" w:sz="12" w:space="0" w:color="000000"/>
            </w:tcBorders>
          </w:tcPr>
          <w:p w:rsidR="009A7292" w:rsidRPr="00FB201D" w:rsidRDefault="00C319D4" w:rsidP="00FB201D">
            <w:pPr>
              <w:spacing w:after="0" w:line="276" w:lineRule="auto"/>
              <w:rPr>
                <w:rFonts w:ascii="Times New Roman" w:hAnsi="Times New Roman" w:cs="Times New Roman"/>
                <w:bCs/>
                <w:sz w:val="24"/>
                <w:szCs w:val="24"/>
              </w:rPr>
            </w:pPr>
            <w:r w:rsidRPr="00FB201D">
              <w:rPr>
                <w:rFonts w:ascii="Times New Roman" w:hAnsi="Times New Roman" w:cs="Times New Roman"/>
                <w:sz w:val="24"/>
                <w:szCs w:val="24"/>
              </w:rPr>
              <w:t>Empathy (X5)</w:t>
            </w:r>
          </w:p>
        </w:tc>
        <w:tc>
          <w:tcPr>
            <w:tcW w:w="1927" w:type="dxa"/>
            <w:vMerge/>
          </w:tcPr>
          <w:p w:rsidR="009A7292" w:rsidRPr="00FB201D" w:rsidRDefault="009A7292" w:rsidP="00FB201D">
            <w:pPr>
              <w:spacing w:after="0" w:line="276" w:lineRule="auto"/>
              <w:jc w:val="center"/>
              <w:rPr>
                <w:rFonts w:ascii="Times New Roman" w:hAnsi="Times New Roman" w:cs="Times New Roman"/>
                <w:sz w:val="24"/>
                <w:szCs w:val="24"/>
              </w:rPr>
            </w:pPr>
          </w:p>
        </w:tc>
        <w:tc>
          <w:tcPr>
            <w:tcW w:w="1048" w:type="dxa"/>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5.683</w:t>
            </w:r>
          </w:p>
        </w:tc>
        <w:tc>
          <w:tcPr>
            <w:tcW w:w="1260" w:type="dxa"/>
            <w:tcBorders>
              <w:right w:val="single" w:sz="6" w:space="0" w:color="000000"/>
            </w:tcBorders>
          </w:tcPr>
          <w:p w:rsidR="009A7292" w:rsidRPr="00FB201D" w:rsidRDefault="009A7292"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.000</w:t>
            </w:r>
          </w:p>
        </w:tc>
      </w:tr>
      <w:tr w:rsidR="005B2331" w:rsidRPr="00FB201D" w:rsidTr="00C319D4">
        <w:trPr>
          <w:jc w:val="center"/>
        </w:trPr>
        <w:tc>
          <w:tcPr>
            <w:tcW w:w="4270" w:type="dxa"/>
            <w:tcBorders>
              <w:top w:val="single" w:sz="12" w:space="0" w:color="000000"/>
              <w:left w:val="single" w:sz="6" w:space="0" w:color="000000"/>
              <w:right w:val="nil"/>
            </w:tcBorders>
          </w:tcPr>
          <w:p w:rsidR="005B2331" w:rsidRPr="00FB201D" w:rsidRDefault="005B2331"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R</w:t>
            </w:r>
            <w:r w:rsidRPr="00FB201D">
              <w:rPr>
                <w:rFonts w:ascii="Times New Roman" w:hAnsi="Times New Roman" w:cs="Times New Roman"/>
                <w:sz w:val="24"/>
                <w:szCs w:val="24"/>
                <w:vertAlign w:val="superscript"/>
              </w:rPr>
              <w:t>2</w:t>
            </w:r>
          </w:p>
        </w:tc>
        <w:tc>
          <w:tcPr>
            <w:tcW w:w="1927" w:type="dxa"/>
            <w:tcBorders>
              <w:top w:val="single" w:sz="12" w:space="0" w:color="000000"/>
              <w:left w:val="nil"/>
              <w:right w:val="nil"/>
            </w:tcBorders>
          </w:tcPr>
          <w:p w:rsidR="005B2331" w:rsidRPr="00FB201D" w:rsidRDefault="005B2331" w:rsidP="00FB201D">
            <w:pPr>
              <w:spacing w:after="0" w:line="276" w:lineRule="auto"/>
              <w:jc w:val="center"/>
              <w:rPr>
                <w:rFonts w:ascii="Times New Roman" w:hAnsi="Times New Roman" w:cs="Times New Roman"/>
                <w:sz w:val="24"/>
                <w:szCs w:val="24"/>
              </w:rPr>
            </w:pPr>
          </w:p>
        </w:tc>
        <w:tc>
          <w:tcPr>
            <w:tcW w:w="1048" w:type="dxa"/>
            <w:tcBorders>
              <w:top w:val="single" w:sz="12" w:space="0" w:color="000000"/>
              <w:left w:val="nil"/>
            </w:tcBorders>
          </w:tcPr>
          <w:p w:rsidR="005B2331" w:rsidRPr="00FB201D" w:rsidRDefault="005B2331" w:rsidP="00FB201D">
            <w:pPr>
              <w:spacing w:after="0" w:line="276" w:lineRule="auto"/>
              <w:jc w:val="center"/>
              <w:rPr>
                <w:rFonts w:ascii="Times New Roman" w:hAnsi="Times New Roman" w:cs="Times New Roman"/>
                <w:sz w:val="24"/>
                <w:szCs w:val="24"/>
              </w:rPr>
            </w:pPr>
          </w:p>
        </w:tc>
        <w:tc>
          <w:tcPr>
            <w:tcW w:w="1260" w:type="dxa"/>
            <w:tcBorders>
              <w:top w:val="single" w:sz="12" w:space="0" w:color="000000"/>
              <w:right w:val="single" w:sz="6" w:space="0" w:color="000000"/>
            </w:tcBorders>
          </w:tcPr>
          <w:p w:rsidR="005B2331" w:rsidRPr="00FB201D" w:rsidRDefault="00EC4484"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.95</w:t>
            </w:r>
            <w:r w:rsidR="005B2331" w:rsidRPr="00FB201D">
              <w:rPr>
                <w:rFonts w:ascii="Times New Roman" w:hAnsi="Times New Roman" w:cs="Times New Roman"/>
                <w:sz w:val="24"/>
                <w:szCs w:val="24"/>
              </w:rPr>
              <w:t>9</w:t>
            </w:r>
          </w:p>
        </w:tc>
      </w:tr>
      <w:tr w:rsidR="005B2331" w:rsidRPr="00FB201D" w:rsidTr="00C319D4">
        <w:trPr>
          <w:jc w:val="center"/>
        </w:trPr>
        <w:tc>
          <w:tcPr>
            <w:tcW w:w="4270" w:type="dxa"/>
            <w:tcBorders>
              <w:left w:val="single" w:sz="6" w:space="0" w:color="000000"/>
              <w:right w:val="nil"/>
            </w:tcBorders>
          </w:tcPr>
          <w:p w:rsidR="005B2331" w:rsidRPr="00FB201D" w:rsidRDefault="005B2331"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Adjusted R</w:t>
            </w:r>
            <w:r w:rsidRPr="00FB201D">
              <w:rPr>
                <w:rFonts w:ascii="Times New Roman" w:hAnsi="Times New Roman" w:cs="Times New Roman"/>
                <w:sz w:val="24"/>
                <w:szCs w:val="24"/>
                <w:vertAlign w:val="superscript"/>
              </w:rPr>
              <w:t>2</w:t>
            </w:r>
          </w:p>
        </w:tc>
        <w:tc>
          <w:tcPr>
            <w:tcW w:w="1927" w:type="dxa"/>
            <w:tcBorders>
              <w:left w:val="nil"/>
              <w:right w:val="nil"/>
            </w:tcBorders>
          </w:tcPr>
          <w:p w:rsidR="005B2331" w:rsidRPr="00FB201D" w:rsidRDefault="005B2331" w:rsidP="00FB201D">
            <w:pPr>
              <w:spacing w:after="0" w:line="276" w:lineRule="auto"/>
              <w:jc w:val="center"/>
              <w:rPr>
                <w:rFonts w:ascii="Times New Roman" w:hAnsi="Times New Roman" w:cs="Times New Roman"/>
                <w:sz w:val="24"/>
                <w:szCs w:val="24"/>
              </w:rPr>
            </w:pPr>
          </w:p>
        </w:tc>
        <w:tc>
          <w:tcPr>
            <w:tcW w:w="1048" w:type="dxa"/>
            <w:tcBorders>
              <w:left w:val="nil"/>
            </w:tcBorders>
          </w:tcPr>
          <w:p w:rsidR="005B2331" w:rsidRPr="00FB201D" w:rsidRDefault="005B2331" w:rsidP="00FB201D">
            <w:pPr>
              <w:spacing w:after="0" w:line="276" w:lineRule="auto"/>
              <w:jc w:val="center"/>
              <w:rPr>
                <w:rFonts w:ascii="Times New Roman" w:hAnsi="Times New Roman" w:cs="Times New Roman"/>
                <w:sz w:val="24"/>
                <w:szCs w:val="24"/>
              </w:rPr>
            </w:pPr>
          </w:p>
        </w:tc>
        <w:tc>
          <w:tcPr>
            <w:tcW w:w="1260" w:type="dxa"/>
            <w:tcBorders>
              <w:right w:val="single" w:sz="6" w:space="0" w:color="000000"/>
            </w:tcBorders>
          </w:tcPr>
          <w:p w:rsidR="005B2331" w:rsidRPr="00FB201D" w:rsidRDefault="00EC4484"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.957</w:t>
            </w:r>
          </w:p>
        </w:tc>
      </w:tr>
      <w:tr w:rsidR="005B2331" w:rsidRPr="00FB201D" w:rsidTr="00C319D4">
        <w:trPr>
          <w:jc w:val="center"/>
        </w:trPr>
        <w:tc>
          <w:tcPr>
            <w:tcW w:w="4270" w:type="dxa"/>
            <w:tcBorders>
              <w:left w:val="single" w:sz="6" w:space="0" w:color="000000"/>
              <w:right w:val="nil"/>
            </w:tcBorders>
          </w:tcPr>
          <w:p w:rsidR="005B2331" w:rsidRPr="00FB201D" w:rsidRDefault="005B2331"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F</w:t>
            </w:r>
          </w:p>
        </w:tc>
        <w:tc>
          <w:tcPr>
            <w:tcW w:w="1927" w:type="dxa"/>
            <w:tcBorders>
              <w:left w:val="nil"/>
              <w:right w:val="nil"/>
            </w:tcBorders>
          </w:tcPr>
          <w:p w:rsidR="005B2331" w:rsidRPr="00FB201D" w:rsidRDefault="005B2331" w:rsidP="00FB201D">
            <w:pPr>
              <w:spacing w:after="0" w:line="276" w:lineRule="auto"/>
              <w:jc w:val="center"/>
              <w:rPr>
                <w:rFonts w:ascii="Times New Roman" w:hAnsi="Times New Roman" w:cs="Times New Roman"/>
                <w:sz w:val="24"/>
                <w:szCs w:val="24"/>
              </w:rPr>
            </w:pPr>
          </w:p>
        </w:tc>
        <w:tc>
          <w:tcPr>
            <w:tcW w:w="1048" w:type="dxa"/>
            <w:tcBorders>
              <w:left w:val="nil"/>
            </w:tcBorders>
          </w:tcPr>
          <w:p w:rsidR="005B2331" w:rsidRPr="00FB201D" w:rsidRDefault="005B2331" w:rsidP="00FB201D">
            <w:pPr>
              <w:spacing w:after="0" w:line="276" w:lineRule="auto"/>
              <w:jc w:val="center"/>
              <w:rPr>
                <w:rFonts w:ascii="Times New Roman" w:hAnsi="Times New Roman" w:cs="Times New Roman"/>
                <w:sz w:val="24"/>
                <w:szCs w:val="24"/>
              </w:rPr>
            </w:pPr>
          </w:p>
        </w:tc>
        <w:tc>
          <w:tcPr>
            <w:tcW w:w="1260" w:type="dxa"/>
            <w:tcBorders>
              <w:right w:val="single" w:sz="6" w:space="0" w:color="000000"/>
            </w:tcBorders>
          </w:tcPr>
          <w:p w:rsidR="005B2331" w:rsidRPr="00FB201D" w:rsidRDefault="00EC4484"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441.190</w:t>
            </w:r>
          </w:p>
        </w:tc>
      </w:tr>
      <w:tr w:rsidR="005B2331" w:rsidRPr="00FB201D" w:rsidTr="00C319D4">
        <w:trPr>
          <w:jc w:val="center"/>
        </w:trPr>
        <w:tc>
          <w:tcPr>
            <w:tcW w:w="4270" w:type="dxa"/>
            <w:tcBorders>
              <w:left w:val="single" w:sz="6" w:space="0" w:color="000000"/>
              <w:right w:val="nil"/>
            </w:tcBorders>
          </w:tcPr>
          <w:p w:rsidR="005B2331" w:rsidRPr="00FB201D" w:rsidRDefault="005B2331" w:rsidP="00FB201D">
            <w:pPr>
              <w:spacing w:after="0" w:line="276" w:lineRule="auto"/>
              <w:rPr>
                <w:rFonts w:ascii="Times New Roman" w:hAnsi="Times New Roman" w:cs="Times New Roman"/>
                <w:sz w:val="24"/>
                <w:szCs w:val="24"/>
              </w:rPr>
            </w:pPr>
            <w:r w:rsidRPr="00FB201D">
              <w:rPr>
                <w:rFonts w:ascii="Times New Roman" w:hAnsi="Times New Roman" w:cs="Times New Roman"/>
                <w:sz w:val="24"/>
                <w:szCs w:val="24"/>
              </w:rPr>
              <w:t>Sig F</w:t>
            </w:r>
          </w:p>
        </w:tc>
        <w:tc>
          <w:tcPr>
            <w:tcW w:w="1927" w:type="dxa"/>
            <w:tcBorders>
              <w:left w:val="nil"/>
              <w:right w:val="nil"/>
            </w:tcBorders>
          </w:tcPr>
          <w:p w:rsidR="005B2331" w:rsidRPr="00FB201D" w:rsidRDefault="005B2331" w:rsidP="00FB201D">
            <w:pPr>
              <w:spacing w:after="0" w:line="276" w:lineRule="auto"/>
              <w:jc w:val="center"/>
              <w:rPr>
                <w:rFonts w:ascii="Times New Roman" w:hAnsi="Times New Roman" w:cs="Times New Roman"/>
                <w:sz w:val="24"/>
                <w:szCs w:val="24"/>
              </w:rPr>
            </w:pPr>
          </w:p>
        </w:tc>
        <w:tc>
          <w:tcPr>
            <w:tcW w:w="1048" w:type="dxa"/>
            <w:tcBorders>
              <w:left w:val="nil"/>
            </w:tcBorders>
          </w:tcPr>
          <w:p w:rsidR="005B2331" w:rsidRPr="00FB201D" w:rsidRDefault="005B2331" w:rsidP="00FB201D">
            <w:pPr>
              <w:spacing w:after="0" w:line="276" w:lineRule="auto"/>
              <w:jc w:val="center"/>
              <w:rPr>
                <w:rFonts w:ascii="Times New Roman" w:hAnsi="Times New Roman" w:cs="Times New Roman"/>
                <w:sz w:val="24"/>
                <w:szCs w:val="24"/>
              </w:rPr>
            </w:pPr>
          </w:p>
        </w:tc>
        <w:tc>
          <w:tcPr>
            <w:tcW w:w="1260" w:type="dxa"/>
            <w:tcBorders>
              <w:right w:val="single" w:sz="6" w:space="0" w:color="000000"/>
            </w:tcBorders>
          </w:tcPr>
          <w:p w:rsidR="005B2331" w:rsidRPr="00FB201D" w:rsidRDefault="005B2331" w:rsidP="00FB201D">
            <w:pPr>
              <w:spacing w:after="0" w:line="276" w:lineRule="auto"/>
              <w:jc w:val="right"/>
              <w:rPr>
                <w:rFonts w:ascii="Times New Roman" w:hAnsi="Times New Roman" w:cs="Times New Roman"/>
                <w:sz w:val="24"/>
                <w:szCs w:val="24"/>
              </w:rPr>
            </w:pPr>
            <w:r w:rsidRPr="00FB201D">
              <w:rPr>
                <w:rFonts w:ascii="Times New Roman" w:hAnsi="Times New Roman" w:cs="Times New Roman"/>
                <w:sz w:val="24"/>
                <w:szCs w:val="24"/>
              </w:rPr>
              <w:t>.000</w:t>
            </w:r>
          </w:p>
        </w:tc>
      </w:tr>
    </w:tbl>
    <w:p w:rsidR="00642478" w:rsidRPr="00FB201D" w:rsidRDefault="00642478" w:rsidP="00BC6907">
      <w:pPr>
        <w:spacing w:line="276" w:lineRule="auto"/>
        <w:jc w:val="center"/>
        <w:rPr>
          <w:rFonts w:ascii="Times New Roman" w:hAnsi="Times New Roman" w:cs="Times New Roman"/>
          <w:sz w:val="24"/>
          <w:szCs w:val="24"/>
          <w:lang w:val="en-GB"/>
        </w:rPr>
      </w:pPr>
      <w:r w:rsidRPr="00FB201D">
        <w:rPr>
          <w:rFonts w:ascii="Times New Roman" w:hAnsi="Times New Roman" w:cs="Times New Roman"/>
          <w:sz w:val="24"/>
          <w:szCs w:val="24"/>
          <w:lang w:val="en-GB"/>
        </w:rPr>
        <w:t>Source: SPSS Output 2019</w:t>
      </w:r>
    </w:p>
    <w:p w:rsidR="005B2331" w:rsidRPr="00FB201D" w:rsidRDefault="007024BE" w:rsidP="00BC6907">
      <w:p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The SPSS output in Table 9 can be interpreted as follows:</w:t>
      </w:r>
    </w:p>
    <w:p w:rsidR="007024BE" w:rsidRPr="00FB201D" w:rsidRDefault="00CC0370" w:rsidP="00BC6907">
      <w:pPr>
        <w:numPr>
          <w:ilvl w:val="0"/>
          <w:numId w:val="11"/>
        </w:num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R</w:t>
      </w:r>
      <w:r w:rsidR="007024BE" w:rsidRPr="00FB201D">
        <w:rPr>
          <w:rFonts w:ascii="Times New Roman" w:hAnsi="Times New Roman" w:cs="Times New Roman"/>
          <w:sz w:val="24"/>
          <w:szCs w:val="24"/>
          <w:lang w:val="en-GB"/>
        </w:rPr>
        <w:t xml:space="preserve"> square of</w:t>
      </w:r>
      <w:r w:rsidRPr="00FB201D">
        <w:rPr>
          <w:rFonts w:ascii="Times New Roman" w:hAnsi="Times New Roman" w:cs="Times New Roman"/>
          <w:sz w:val="24"/>
          <w:szCs w:val="24"/>
          <w:lang w:val="en-GB"/>
        </w:rPr>
        <w:t xml:space="preserve"> 0.959 </w:t>
      </w:r>
      <w:r w:rsidR="007024BE" w:rsidRPr="00FB201D">
        <w:rPr>
          <w:rFonts w:ascii="Times New Roman" w:hAnsi="Times New Roman" w:cs="Times New Roman"/>
          <w:sz w:val="24"/>
          <w:szCs w:val="24"/>
          <w:lang w:val="en-GB"/>
        </w:rPr>
        <w:t>or</w:t>
      </w:r>
      <w:r w:rsidRPr="00FB201D">
        <w:rPr>
          <w:rFonts w:ascii="Times New Roman" w:hAnsi="Times New Roman" w:cs="Times New Roman"/>
          <w:sz w:val="24"/>
          <w:szCs w:val="24"/>
          <w:lang w:val="en-GB"/>
        </w:rPr>
        <w:t xml:space="preserve"> 95.9% </w:t>
      </w:r>
      <w:r w:rsidR="007024BE" w:rsidRPr="00FB201D">
        <w:rPr>
          <w:rFonts w:ascii="Times New Roman" w:hAnsi="Times New Roman" w:cs="Times New Roman"/>
          <w:sz w:val="24"/>
          <w:szCs w:val="24"/>
          <w:lang w:val="en-GB"/>
        </w:rPr>
        <w:t xml:space="preserve">is the simultaneous effect size of service quality on student satisfaction. The remaining 4,1% constitutes other factors not included in the model. </w:t>
      </w:r>
    </w:p>
    <w:p w:rsidR="007024BE" w:rsidRPr="00FB201D" w:rsidRDefault="00CC0370" w:rsidP="00BC6907">
      <w:pPr>
        <w:numPr>
          <w:ilvl w:val="0"/>
          <w:numId w:val="11"/>
        </w:num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 xml:space="preserve">F </w:t>
      </w:r>
      <w:r w:rsidR="007024BE" w:rsidRPr="00FB201D">
        <w:rPr>
          <w:rFonts w:ascii="Times New Roman" w:hAnsi="Times New Roman" w:cs="Times New Roman"/>
          <w:sz w:val="24"/>
          <w:szCs w:val="24"/>
          <w:lang w:val="en-GB"/>
        </w:rPr>
        <w:t>count of</w:t>
      </w:r>
      <w:r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rPr>
        <w:t>441.190</w:t>
      </w:r>
      <w:r w:rsidRPr="00FB201D">
        <w:rPr>
          <w:rFonts w:ascii="Times New Roman" w:hAnsi="Times New Roman" w:cs="Times New Roman"/>
          <w:sz w:val="24"/>
          <w:szCs w:val="24"/>
          <w:lang w:val="en-GB"/>
        </w:rPr>
        <w:t xml:space="preserve"> </w:t>
      </w:r>
      <w:r w:rsidR="007024BE" w:rsidRPr="00FB201D">
        <w:rPr>
          <w:rFonts w:ascii="Times New Roman" w:hAnsi="Times New Roman" w:cs="Times New Roman"/>
          <w:sz w:val="24"/>
          <w:szCs w:val="24"/>
          <w:lang w:val="en-GB"/>
        </w:rPr>
        <w:t>at an alpha of</w:t>
      </w:r>
      <w:r w:rsidRPr="00FB201D">
        <w:rPr>
          <w:rFonts w:ascii="Times New Roman" w:hAnsi="Times New Roman" w:cs="Times New Roman"/>
          <w:sz w:val="24"/>
          <w:szCs w:val="24"/>
          <w:lang w:val="en-GB"/>
        </w:rPr>
        <w:t xml:space="preserve"> 0.00 </w:t>
      </w:r>
      <w:r w:rsidR="007024BE" w:rsidRPr="00FB201D">
        <w:rPr>
          <w:rFonts w:ascii="Times New Roman" w:hAnsi="Times New Roman" w:cs="Times New Roman"/>
          <w:sz w:val="24"/>
          <w:szCs w:val="24"/>
          <w:lang w:val="en-GB"/>
        </w:rPr>
        <w:t>(less than</w:t>
      </w:r>
      <w:r w:rsidRPr="00FB201D">
        <w:rPr>
          <w:rFonts w:ascii="Times New Roman" w:hAnsi="Times New Roman" w:cs="Times New Roman"/>
          <w:sz w:val="24"/>
          <w:szCs w:val="24"/>
          <w:lang w:val="en-GB"/>
        </w:rPr>
        <w:t xml:space="preserve"> 0.05</w:t>
      </w:r>
      <w:r w:rsidR="007024BE" w:rsidRPr="00FB201D">
        <w:rPr>
          <w:rFonts w:ascii="Times New Roman" w:hAnsi="Times New Roman" w:cs="Times New Roman"/>
          <w:sz w:val="24"/>
          <w:szCs w:val="24"/>
          <w:lang w:val="en-GB"/>
        </w:rPr>
        <w:t>) indicates that the simultaneous effect of service quality is positive and significant in student satisfaction.</w:t>
      </w:r>
    </w:p>
    <w:p w:rsidR="007024BE" w:rsidRPr="00FB201D" w:rsidRDefault="007024BE" w:rsidP="00BC6907">
      <w:pPr>
        <w:numPr>
          <w:ilvl w:val="0"/>
          <w:numId w:val="11"/>
        </w:num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T count</w:t>
      </w:r>
      <w:r w:rsidR="00CC0370"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lang w:val="en-GB"/>
        </w:rPr>
        <w:t xml:space="preserve">for </w:t>
      </w:r>
      <w:r w:rsidR="001B48FC" w:rsidRPr="00FB201D">
        <w:rPr>
          <w:rFonts w:ascii="Times New Roman" w:hAnsi="Times New Roman" w:cs="Times New Roman"/>
          <w:sz w:val="24"/>
          <w:szCs w:val="24"/>
          <w:lang w:val="it-IT"/>
        </w:rPr>
        <w:t>tangibles</w:t>
      </w:r>
      <w:r w:rsidRPr="00FB201D">
        <w:rPr>
          <w:rFonts w:ascii="Times New Roman" w:hAnsi="Times New Roman" w:cs="Times New Roman"/>
          <w:sz w:val="24"/>
          <w:szCs w:val="24"/>
          <w:lang w:val="it-IT"/>
        </w:rPr>
        <w:t xml:space="preserve"> is</w:t>
      </w:r>
      <w:r w:rsidR="00CC0370" w:rsidRPr="00FB201D">
        <w:rPr>
          <w:rFonts w:ascii="Times New Roman" w:hAnsi="Times New Roman" w:cs="Times New Roman"/>
          <w:sz w:val="24"/>
          <w:szCs w:val="24"/>
          <w:lang w:val="en-GB"/>
        </w:rPr>
        <w:t xml:space="preserve"> </w:t>
      </w:r>
      <w:r w:rsidR="001B48FC" w:rsidRPr="00FB201D">
        <w:rPr>
          <w:rFonts w:ascii="Times New Roman" w:hAnsi="Times New Roman" w:cs="Times New Roman"/>
          <w:sz w:val="24"/>
          <w:szCs w:val="24"/>
        </w:rPr>
        <w:t>9.606</w:t>
      </w:r>
      <w:r w:rsidR="00CC0370"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lang w:val="en-GB"/>
        </w:rPr>
        <w:t>at an alpha of</w:t>
      </w:r>
      <w:r w:rsidR="00CC0370" w:rsidRPr="00FB201D">
        <w:rPr>
          <w:rFonts w:ascii="Times New Roman" w:hAnsi="Times New Roman" w:cs="Times New Roman"/>
          <w:sz w:val="24"/>
          <w:szCs w:val="24"/>
          <w:lang w:val="en-GB"/>
        </w:rPr>
        <w:t xml:space="preserve"> 0.0</w:t>
      </w:r>
      <w:r w:rsidR="001B48FC" w:rsidRPr="00FB201D">
        <w:rPr>
          <w:rFonts w:ascii="Times New Roman" w:hAnsi="Times New Roman" w:cs="Times New Roman"/>
          <w:sz w:val="24"/>
          <w:szCs w:val="24"/>
          <w:lang w:val="en-GB"/>
        </w:rPr>
        <w:t>00</w:t>
      </w:r>
      <w:r w:rsidR="00CC0370"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lang w:val="en-GB"/>
        </w:rPr>
        <w:t>(less than</w:t>
      </w:r>
      <w:r w:rsidR="00CC0370" w:rsidRPr="00FB201D">
        <w:rPr>
          <w:rFonts w:ascii="Times New Roman" w:hAnsi="Times New Roman" w:cs="Times New Roman"/>
          <w:sz w:val="24"/>
          <w:szCs w:val="24"/>
          <w:lang w:val="en-GB"/>
        </w:rPr>
        <w:t xml:space="preserve"> 0.05</w:t>
      </w:r>
      <w:r w:rsidRPr="00FB201D">
        <w:rPr>
          <w:rFonts w:ascii="Times New Roman" w:hAnsi="Times New Roman" w:cs="Times New Roman"/>
          <w:sz w:val="24"/>
          <w:szCs w:val="24"/>
          <w:lang w:val="en-GB"/>
        </w:rPr>
        <w:t xml:space="preserve">), indicating that tangibles have a positive and significant effect on student satisfaction, assuming other factors that can increase and decrease service quality are constant. </w:t>
      </w:r>
    </w:p>
    <w:p w:rsidR="007024BE" w:rsidRPr="00FB201D" w:rsidRDefault="007024BE" w:rsidP="00BC6907">
      <w:pPr>
        <w:spacing w:line="276" w:lineRule="auto"/>
        <w:ind w:left="360"/>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 xml:space="preserve">Tangibles represent an organization’s ability to show its existence to external parties. Appearance (e.g. employee physical appearance), physical infrastructure (e.g. building), equipment and facilities (e.g. technology) and environment are the tangibles of service given by service providers. </w:t>
      </w:r>
    </w:p>
    <w:p w:rsidR="001A0502" w:rsidRPr="00FB201D" w:rsidRDefault="00642176" w:rsidP="00BC6907">
      <w:pPr>
        <w:spacing w:line="276" w:lineRule="auto"/>
        <w:ind w:left="360"/>
        <w:jc w:val="both"/>
        <w:rPr>
          <w:rFonts w:ascii="Times New Roman" w:hAnsi="Times New Roman" w:cs="Times New Roman"/>
          <w:sz w:val="24"/>
          <w:szCs w:val="24"/>
        </w:rPr>
      </w:pPr>
      <w:r w:rsidRPr="00FB201D">
        <w:rPr>
          <w:rFonts w:ascii="Times New Roman" w:hAnsi="Times New Roman" w:cs="Times New Roman"/>
          <w:sz w:val="24"/>
          <w:szCs w:val="24"/>
        </w:rPr>
        <w:t xml:space="preserve">Kotler </w:t>
      </w:r>
      <w:r w:rsidR="007024BE" w:rsidRPr="00FB201D">
        <w:rPr>
          <w:rFonts w:ascii="Times New Roman" w:hAnsi="Times New Roman" w:cs="Times New Roman"/>
          <w:sz w:val="24"/>
          <w:szCs w:val="24"/>
        </w:rPr>
        <w:t>and</w:t>
      </w:r>
      <w:r w:rsidRPr="00FB201D">
        <w:rPr>
          <w:rFonts w:ascii="Times New Roman" w:hAnsi="Times New Roman" w:cs="Times New Roman"/>
          <w:sz w:val="24"/>
          <w:szCs w:val="24"/>
        </w:rPr>
        <w:t xml:space="preserve"> Keller (2009:</w:t>
      </w:r>
      <w:r w:rsidR="007024BE" w:rsidRPr="00FB201D">
        <w:rPr>
          <w:rFonts w:ascii="Times New Roman" w:hAnsi="Times New Roman" w:cs="Times New Roman"/>
          <w:sz w:val="24"/>
          <w:szCs w:val="24"/>
        </w:rPr>
        <w:t xml:space="preserve"> </w:t>
      </w:r>
      <w:r w:rsidRPr="00FB201D">
        <w:rPr>
          <w:rFonts w:ascii="Times New Roman" w:hAnsi="Times New Roman" w:cs="Times New Roman"/>
          <w:sz w:val="24"/>
          <w:szCs w:val="24"/>
        </w:rPr>
        <w:t>53)</w:t>
      </w:r>
      <w:r w:rsidR="007024BE" w:rsidRPr="00FB201D">
        <w:rPr>
          <w:rFonts w:ascii="Times New Roman" w:hAnsi="Times New Roman" w:cs="Times New Roman"/>
          <w:sz w:val="24"/>
          <w:szCs w:val="24"/>
        </w:rPr>
        <w:t xml:space="preserve"> claim that “</w:t>
      </w:r>
      <w:r w:rsidR="001A0502" w:rsidRPr="00FB201D">
        <w:rPr>
          <w:rFonts w:ascii="Times New Roman" w:hAnsi="Times New Roman" w:cs="Times New Roman"/>
          <w:sz w:val="24"/>
          <w:szCs w:val="24"/>
        </w:rPr>
        <w:t>T</w:t>
      </w:r>
      <w:r w:rsidR="007024BE" w:rsidRPr="00FB201D">
        <w:rPr>
          <w:rFonts w:ascii="Times New Roman" w:hAnsi="Times New Roman" w:cs="Times New Roman"/>
          <w:sz w:val="24"/>
          <w:szCs w:val="24"/>
        </w:rPr>
        <w:t>angibles represent physical appearance, equipment</w:t>
      </w:r>
      <w:r w:rsidR="001A0502" w:rsidRPr="00FB201D">
        <w:rPr>
          <w:rFonts w:ascii="Times New Roman" w:hAnsi="Times New Roman" w:cs="Times New Roman"/>
          <w:sz w:val="24"/>
          <w:szCs w:val="24"/>
        </w:rPr>
        <w:t xml:space="preserve">, employee and communication tools.” Tangibles are one of service quality dimensions that needs close attention in an organization because operational activities in service often depend on customer characteristics in direct interactions with an organization. </w:t>
      </w:r>
      <w:r w:rsidRPr="00FB201D">
        <w:rPr>
          <w:rFonts w:ascii="Times New Roman" w:hAnsi="Times New Roman" w:cs="Times New Roman"/>
          <w:sz w:val="24"/>
          <w:szCs w:val="24"/>
        </w:rPr>
        <w:t xml:space="preserve">Tjiptono </w:t>
      </w:r>
      <w:r w:rsidR="001A0502" w:rsidRPr="00FB201D">
        <w:rPr>
          <w:rFonts w:ascii="Times New Roman" w:hAnsi="Times New Roman" w:cs="Times New Roman"/>
          <w:sz w:val="24"/>
          <w:szCs w:val="24"/>
        </w:rPr>
        <w:t>and</w:t>
      </w:r>
      <w:r w:rsidRPr="00FB201D">
        <w:rPr>
          <w:rFonts w:ascii="Times New Roman" w:hAnsi="Times New Roman" w:cs="Times New Roman"/>
          <w:sz w:val="24"/>
          <w:szCs w:val="24"/>
        </w:rPr>
        <w:t xml:space="preserve"> Chandra (2005:135)</w:t>
      </w:r>
      <w:r w:rsidR="001A0502" w:rsidRPr="00FB201D">
        <w:rPr>
          <w:rFonts w:ascii="Times New Roman" w:hAnsi="Times New Roman" w:cs="Times New Roman"/>
          <w:sz w:val="24"/>
          <w:szCs w:val="24"/>
        </w:rPr>
        <w:t xml:space="preserve"> assert that physical facilities, equipment and materials used by the organization, and employee appearance are among the major aspects that attract consumers. In improving customer satisfaction particularly in a service organization, consumers are often influenced by organizational attributes such as employee appearance. The aspects of quality in service are very essential because delivering quality service is one the best ways to create values expected by consumers. Consumer service is the application of a concept that emphasizes consumer needs. Service quality is closely related to consumer satisfaction. Service quality in an organization that addresses consumer needs is an important element to ensure the sustainability and stability of </w:t>
      </w:r>
      <w:r w:rsidR="00C452A0" w:rsidRPr="00FB201D">
        <w:rPr>
          <w:rFonts w:ascii="Times New Roman" w:hAnsi="Times New Roman" w:cs="Times New Roman"/>
          <w:sz w:val="24"/>
          <w:szCs w:val="24"/>
        </w:rPr>
        <w:t xml:space="preserve">organizational operations (Tjiptono and Chandra, 2005: 115). </w:t>
      </w:r>
    </w:p>
    <w:p w:rsidR="00C452A0" w:rsidRPr="00FB201D" w:rsidRDefault="00C452A0" w:rsidP="00BC6907">
      <w:pPr>
        <w:numPr>
          <w:ilvl w:val="0"/>
          <w:numId w:val="11"/>
        </w:num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lastRenderedPageBreak/>
        <w:t xml:space="preserve">T count for </w:t>
      </w:r>
      <w:r w:rsidRPr="00FB201D">
        <w:rPr>
          <w:rFonts w:ascii="Times New Roman" w:hAnsi="Times New Roman" w:cs="Times New Roman"/>
          <w:sz w:val="24"/>
          <w:szCs w:val="24"/>
          <w:lang w:val="it-IT"/>
        </w:rPr>
        <w:t>reliability</w:t>
      </w:r>
      <w:r w:rsidRPr="00FB201D">
        <w:rPr>
          <w:rFonts w:ascii="Times New Roman" w:hAnsi="Times New Roman" w:cs="Times New Roman"/>
          <w:sz w:val="24"/>
          <w:szCs w:val="24"/>
          <w:lang w:val="it-IT"/>
        </w:rPr>
        <w:t xml:space="preserve"> is</w:t>
      </w:r>
      <w:r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rPr>
        <w:t>14.577</w:t>
      </w:r>
      <w:r w:rsidRPr="00FB201D">
        <w:rPr>
          <w:rFonts w:ascii="Times New Roman" w:hAnsi="Times New Roman" w:cs="Times New Roman"/>
          <w:sz w:val="24"/>
          <w:szCs w:val="24"/>
          <w:lang w:val="en-GB"/>
        </w:rPr>
        <w:t xml:space="preserve"> at an alpha of 0.000 (less than 0.05), indicating that </w:t>
      </w:r>
      <w:r w:rsidRPr="00FB201D">
        <w:rPr>
          <w:rFonts w:ascii="Times New Roman" w:hAnsi="Times New Roman" w:cs="Times New Roman"/>
          <w:sz w:val="24"/>
          <w:szCs w:val="24"/>
          <w:lang w:val="en-GB"/>
        </w:rPr>
        <w:t>reliability</w:t>
      </w:r>
      <w:r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lang w:val="en-GB"/>
        </w:rPr>
        <w:t>has</w:t>
      </w:r>
      <w:r w:rsidRPr="00FB201D">
        <w:rPr>
          <w:rFonts w:ascii="Times New Roman" w:hAnsi="Times New Roman" w:cs="Times New Roman"/>
          <w:sz w:val="24"/>
          <w:szCs w:val="24"/>
          <w:lang w:val="en-GB"/>
        </w:rPr>
        <w:t xml:space="preserve"> a positive and significant effect on student satisfaction, assuming other factors that can increase and decrease service quality are constant. </w:t>
      </w:r>
    </w:p>
    <w:p w:rsidR="00F656BD" w:rsidRPr="00FB201D" w:rsidRDefault="00642176" w:rsidP="00BC6907">
      <w:pPr>
        <w:spacing w:line="276" w:lineRule="auto"/>
        <w:ind w:left="357"/>
        <w:jc w:val="both"/>
        <w:rPr>
          <w:rFonts w:ascii="Times New Roman" w:eastAsia="Times New Roman" w:hAnsi="Times New Roman" w:cs="Times New Roman"/>
          <w:color w:val="000000"/>
          <w:sz w:val="24"/>
          <w:szCs w:val="24"/>
        </w:rPr>
      </w:pPr>
      <w:r w:rsidRPr="00FB201D">
        <w:rPr>
          <w:rFonts w:ascii="Times New Roman" w:eastAsia="Times New Roman" w:hAnsi="Times New Roman" w:cs="Times New Roman"/>
          <w:color w:val="000000"/>
          <w:sz w:val="24"/>
          <w:szCs w:val="24"/>
        </w:rPr>
        <w:t xml:space="preserve">Reliability </w:t>
      </w:r>
      <w:r w:rsidR="00F656BD" w:rsidRPr="00FB201D">
        <w:rPr>
          <w:rFonts w:ascii="Times New Roman" w:eastAsia="Times New Roman" w:hAnsi="Times New Roman" w:cs="Times New Roman"/>
          <w:color w:val="000000"/>
          <w:sz w:val="24"/>
          <w:szCs w:val="24"/>
        </w:rPr>
        <w:t xml:space="preserve">refers to the ability to provide service as it is promised in an immediate, accurate, trustworthy and satisfactory manner for </w:t>
      </w:r>
      <w:r w:rsidR="00FB201D">
        <w:rPr>
          <w:rFonts w:ascii="Times New Roman" w:eastAsia="Times New Roman" w:hAnsi="Times New Roman" w:cs="Times New Roman"/>
          <w:color w:val="000000"/>
          <w:sz w:val="24"/>
          <w:szCs w:val="24"/>
        </w:rPr>
        <w:t>consumers</w:t>
      </w:r>
      <w:r w:rsidR="00F656BD" w:rsidRPr="00FB201D">
        <w:rPr>
          <w:rFonts w:ascii="Times New Roman" w:eastAsia="Times New Roman" w:hAnsi="Times New Roman" w:cs="Times New Roman"/>
          <w:color w:val="000000"/>
          <w:sz w:val="24"/>
          <w:szCs w:val="24"/>
        </w:rPr>
        <w:t xml:space="preserve">. The performance of a service needs to meet consumer expectation. The key aspects that refer to reliable service include timeliness, equal service to all types of consumers without error, sympathy and high accuracy. </w:t>
      </w:r>
    </w:p>
    <w:p w:rsidR="00F656BD" w:rsidRPr="00FB201D" w:rsidRDefault="00642176" w:rsidP="00BC6907">
      <w:pPr>
        <w:spacing w:line="276" w:lineRule="auto"/>
        <w:ind w:left="357"/>
        <w:jc w:val="both"/>
        <w:rPr>
          <w:rFonts w:ascii="Times New Roman" w:hAnsi="Times New Roman" w:cs="Times New Roman"/>
          <w:sz w:val="24"/>
          <w:szCs w:val="24"/>
        </w:rPr>
      </w:pPr>
      <w:r w:rsidRPr="00FB201D">
        <w:rPr>
          <w:rFonts w:ascii="Times New Roman" w:hAnsi="Times New Roman" w:cs="Times New Roman"/>
          <w:sz w:val="24"/>
          <w:szCs w:val="24"/>
        </w:rPr>
        <w:t xml:space="preserve">Kotler </w:t>
      </w:r>
      <w:r w:rsidR="00F656BD" w:rsidRPr="00FB201D">
        <w:rPr>
          <w:rFonts w:ascii="Times New Roman" w:hAnsi="Times New Roman" w:cs="Times New Roman"/>
          <w:sz w:val="24"/>
          <w:szCs w:val="24"/>
        </w:rPr>
        <w:t>and</w:t>
      </w:r>
      <w:r w:rsidRPr="00FB201D">
        <w:rPr>
          <w:rFonts w:ascii="Times New Roman" w:hAnsi="Times New Roman" w:cs="Times New Roman"/>
          <w:sz w:val="24"/>
          <w:szCs w:val="24"/>
        </w:rPr>
        <w:t xml:space="preserve"> Keller (2009:</w:t>
      </w:r>
      <w:r w:rsidR="00F656BD" w:rsidRPr="00FB201D">
        <w:rPr>
          <w:rFonts w:ascii="Times New Roman" w:hAnsi="Times New Roman" w:cs="Times New Roman"/>
          <w:sz w:val="24"/>
          <w:szCs w:val="24"/>
        </w:rPr>
        <w:t xml:space="preserve"> </w:t>
      </w:r>
      <w:r w:rsidRPr="00FB201D">
        <w:rPr>
          <w:rFonts w:ascii="Times New Roman" w:hAnsi="Times New Roman" w:cs="Times New Roman"/>
          <w:sz w:val="24"/>
          <w:szCs w:val="24"/>
        </w:rPr>
        <w:t xml:space="preserve">53) </w:t>
      </w:r>
      <w:r w:rsidR="00F656BD" w:rsidRPr="00FB201D">
        <w:rPr>
          <w:rFonts w:ascii="Times New Roman" w:hAnsi="Times New Roman" w:cs="Times New Roman"/>
          <w:sz w:val="24"/>
          <w:szCs w:val="24"/>
        </w:rPr>
        <w:t xml:space="preserve">state that “Reliability is related to organizational ability to provide service as it is promised in a reliable and accurate manner.” The attributes in reliability dimension include providing service as it is promised, responsibility for customer handling and providing prompt service. Accurate service greatly influences customer satisfaction. An organization that has reliable employees will increase customer satisfaction with the provided service (Kotler and Keller, 2009: 53). </w:t>
      </w:r>
    </w:p>
    <w:p w:rsidR="00664DEC" w:rsidRPr="00FB201D" w:rsidRDefault="00664DEC" w:rsidP="00BC6907">
      <w:pPr>
        <w:numPr>
          <w:ilvl w:val="0"/>
          <w:numId w:val="11"/>
        </w:num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 xml:space="preserve">T count for </w:t>
      </w:r>
      <w:r w:rsidRPr="00FB201D">
        <w:rPr>
          <w:rFonts w:ascii="Times New Roman" w:hAnsi="Times New Roman" w:cs="Times New Roman"/>
          <w:sz w:val="24"/>
          <w:szCs w:val="24"/>
          <w:lang w:val="it-IT"/>
        </w:rPr>
        <w:t>responsiveness</w:t>
      </w:r>
      <w:r w:rsidRPr="00FB201D">
        <w:rPr>
          <w:rFonts w:ascii="Times New Roman" w:hAnsi="Times New Roman" w:cs="Times New Roman"/>
          <w:sz w:val="24"/>
          <w:szCs w:val="24"/>
          <w:lang w:val="it-IT"/>
        </w:rPr>
        <w:t xml:space="preserve"> is</w:t>
      </w:r>
      <w:r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rPr>
        <w:t>12.022</w:t>
      </w:r>
      <w:r w:rsidRPr="00FB201D">
        <w:rPr>
          <w:rFonts w:ascii="Times New Roman" w:hAnsi="Times New Roman" w:cs="Times New Roman"/>
          <w:sz w:val="24"/>
          <w:szCs w:val="24"/>
          <w:lang w:val="en-GB"/>
        </w:rPr>
        <w:t xml:space="preserve"> at an alpha of 0.000 (less than 0.05), indicating that </w:t>
      </w:r>
      <w:r w:rsidRPr="00FB201D">
        <w:rPr>
          <w:rFonts w:ascii="Times New Roman" w:hAnsi="Times New Roman" w:cs="Times New Roman"/>
          <w:sz w:val="24"/>
          <w:szCs w:val="24"/>
          <w:lang w:val="en-GB"/>
        </w:rPr>
        <w:t>responsiveness</w:t>
      </w:r>
      <w:r w:rsidRPr="00FB201D">
        <w:rPr>
          <w:rFonts w:ascii="Times New Roman" w:hAnsi="Times New Roman" w:cs="Times New Roman"/>
          <w:sz w:val="24"/>
          <w:szCs w:val="24"/>
          <w:lang w:val="en-GB"/>
        </w:rPr>
        <w:t xml:space="preserve"> has a positive and significant effect on student satisfaction, assuming other factors that can increase and decrease service quality are constant</w:t>
      </w:r>
      <w:r w:rsidRPr="00FB201D">
        <w:rPr>
          <w:rFonts w:ascii="Times New Roman" w:hAnsi="Times New Roman" w:cs="Times New Roman"/>
          <w:sz w:val="24"/>
          <w:szCs w:val="24"/>
          <w:lang w:val="en-GB"/>
        </w:rPr>
        <w:t>.</w:t>
      </w:r>
    </w:p>
    <w:p w:rsidR="00664DEC" w:rsidRPr="00FB201D" w:rsidRDefault="00664DEC" w:rsidP="00BC6907">
      <w:pPr>
        <w:spacing w:line="276" w:lineRule="auto"/>
        <w:ind w:left="360"/>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Responsiveness is the ability of employees to assist customers and provide responsive service and clear information delivery. Responsiveness avoids consumers from</w:t>
      </w:r>
      <w:r w:rsidR="00E42CE5">
        <w:rPr>
          <w:rFonts w:ascii="Times New Roman" w:hAnsi="Times New Roman" w:cs="Times New Roman"/>
          <w:sz w:val="24"/>
          <w:szCs w:val="24"/>
          <w:lang w:val="en-GB"/>
        </w:rPr>
        <w:t xml:space="preserve"> long queues and</w:t>
      </w:r>
      <w:r w:rsidRPr="00FB201D">
        <w:rPr>
          <w:rFonts w:ascii="Times New Roman" w:hAnsi="Times New Roman" w:cs="Times New Roman"/>
          <w:sz w:val="24"/>
          <w:szCs w:val="24"/>
          <w:lang w:val="en-GB"/>
        </w:rPr>
        <w:t xml:space="preserve"> waiting</w:t>
      </w:r>
      <w:r w:rsidR="00E42CE5">
        <w:rPr>
          <w:rFonts w:ascii="Times New Roman" w:hAnsi="Times New Roman" w:cs="Times New Roman"/>
          <w:sz w:val="24"/>
          <w:szCs w:val="24"/>
          <w:lang w:val="en-GB"/>
        </w:rPr>
        <w:t xml:space="preserve"> time</w:t>
      </w:r>
      <w:r w:rsidRPr="00FB201D">
        <w:rPr>
          <w:rFonts w:ascii="Times New Roman" w:hAnsi="Times New Roman" w:cs="Times New Roman"/>
          <w:sz w:val="24"/>
          <w:szCs w:val="24"/>
          <w:lang w:val="en-GB"/>
        </w:rPr>
        <w:t xml:space="preserve"> without clear reasons, which may lead to negative perceptions </w:t>
      </w:r>
      <w:r w:rsidR="00E42CE5">
        <w:rPr>
          <w:rFonts w:ascii="Times New Roman" w:hAnsi="Times New Roman" w:cs="Times New Roman"/>
          <w:sz w:val="24"/>
          <w:szCs w:val="24"/>
          <w:lang w:val="en-GB"/>
        </w:rPr>
        <w:t>of</w:t>
      </w:r>
      <w:r w:rsidRPr="00FB201D">
        <w:rPr>
          <w:rFonts w:ascii="Times New Roman" w:hAnsi="Times New Roman" w:cs="Times New Roman"/>
          <w:sz w:val="24"/>
          <w:szCs w:val="24"/>
          <w:lang w:val="en-GB"/>
        </w:rPr>
        <w:t xml:space="preserve"> service quality. </w:t>
      </w:r>
    </w:p>
    <w:p w:rsidR="00664DEC" w:rsidRPr="00FB201D" w:rsidRDefault="00664DEC" w:rsidP="00BC6907">
      <w:pPr>
        <w:spacing w:line="276" w:lineRule="auto"/>
        <w:ind w:left="360"/>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This is in line with the definition of Kotler and Keller (2009: 53) that “Responsiveness is the willingness to provide assistance and service in a prompt manner. In this dimension, an organization must provide service and respond to request</w:t>
      </w:r>
      <w:r w:rsidR="00E42CE5">
        <w:rPr>
          <w:rFonts w:ascii="Times New Roman" w:hAnsi="Times New Roman" w:cs="Times New Roman"/>
          <w:sz w:val="24"/>
          <w:szCs w:val="24"/>
          <w:lang w:val="en-GB"/>
        </w:rPr>
        <w:t>s</w:t>
      </w:r>
      <w:r w:rsidRPr="00FB201D">
        <w:rPr>
          <w:rFonts w:ascii="Times New Roman" w:hAnsi="Times New Roman" w:cs="Times New Roman"/>
          <w:sz w:val="24"/>
          <w:szCs w:val="24"/>
          <w:lang w:val="en-GB"/>
        </w:rPr>
        <w:t xml:space="preserve"> from consumer standpoint not organization standpoint. According to Parasuraman in Tjiptono and Chandra (2005: 134), “Responsiveness is associated with employee ability to assist consumers and respond to their request</w:t>
      </w:r>
      <w:r w:rsidR="00E42CE5">
        <w:rPr>
          <w:rFonts w:ascii="Times New Roman" w:hAnsi="Times New Roman" w:cs="Times New Roman"/>
          <w:sz w:val="24"/>
          <w:szCs w:val="24"/>
          <w:lang w:val="en-GB"/>
        </w:rPr>
        <w:t>s</w:t>
      </w:r>
      <w:r w:rsidRPr="00FB201D">
        <w:rPr>
          <w:rFonts w:ascii="Times New Roman" w:hAnsi="Times New Roman" w:cs="Times New Roman"/>
          <w:sz w:val="24"/>
          <w:szCs w:val="24"/>
          <w:lang w:val="en-GB"/>
        </w:rPr>
        <w:t>, and inform when a service will be available and provide it promptly. When employees promptly respond to consumers, an organization will gain sympathy from consumers.”</w:t>
      </w:r>
    </w:p>
    <w:p w:rsidR="00664DEC" w:rsidRPr="00FB201D" w:rsidRDefault="00664DEC" w:rsidP="00BC6907">
      <w:pPr>
        <w:numPr>
          <w:ilvl w:val="0"/>
          <w:numId w:val="11"/>
        </w:num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 xml:space="preserve">T count for </w:t>
      </w:r>
      <w:r w:rsidRPr="00FB201D">
        <w:rPr>
          <w:rFonts w:ascii="Times New Roman" w:hAnsi="Times New Roman" w:cs="Times New Roman"/>
          <w:sz w:val="24"/>
          <w:szCs w:val="24"/>
          <w:lang w:val="it-IT"/>
        </w:rPr>
        <w:t>assurance</w:t>
      </w:r>
      <w:r w:rsidRPr="00FB201D">
        <w:rPr>
          <w:rFonts w:ascii="Times New Roman" w:hAnsi="Times New Roman" w:cs="Times New Roman"/>
          <w:sz w:val="24"/>
          <w:szCs w:val="24"/>
          <w:lang w:val="it-IT"/>
        </w:rPr>
        <w:t xml:space="preserve"> is</w:t>
      </w:r>
      <w:r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rPr>
        <w:t>3.811</w:t>
      </w:r>
      <w:r w:rsidRPr="00FB201D">
        <w:rPr>
          <w:rFonts w:ascii="Times New Roman" w:hAnsi="Times New Roman" w:cs="Times New Roman"/>
          <w:sz w:val="24"/>
          <w:szCs w:val="24"/>
          <w:lang w:val="en-GB"/>
        </w:rPr>
        <w:t xml:space="preserve"> at an alpha of 0.000 (less than 0.05), indicating that </w:t>
      </w:r>
      <w:r w:rsidRPr="00FB201D">
        <w:rPr>
          <w:rFonts w:ascii="Times New Roman" w:hAnsi="Times New Roman" w:cs="Times New Roman"/>
          <w:sz w:val="24"/>
          <w:szCs w:val="24"/>
          <w:lang w:val="en-GB"/>
        </w:rPr>
        <w:t>assurance</w:t>
      </w:r>
      <w:r w:rsidRPr="00FB201D">
        <w:rPr>
          <w:rFonts w:ascii="Times New Roman" w:hAnsi="Times New Roman" w:cs="Times New Roman"/>
          <w:sz w:val="24"/>
          <w:szCs w:val="24"/>
          <w:lang w:val="en-GB"/>
        </w:rPr>
        <w:t xml:space="preserve"> has a positive and significant effect on student satisfaction, assuming other factors that can increase and decrease service quality are constant.</w:t>
      </w:r>
    </w:p>
    <w:p w:rsidR="00664DEC" w:rsidRPr="00FB201D" w:rsidRDefault="00664DEC" w:rsidP="00BC6907">
      <w:pPr>
        <w:spacing w:line="276" w:lineRule="auto"/>
        <w:ind w:left="360"/>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 xml:space="preserve">Assurance is </w:t>
      </w:r>
      <w:r w:rsidR="00BF1E38" w:rsidRPr="00FB201D">
        <w:rPr>
          <w:rFonts w:ascii="Times New Roman" w:hAnsi="Times New Roman" w:cs="Times New Roman"/>
          <w:sz w:val="24"/>
          <w:szCs w:val="24"/>
          <w:lang w:val="en-GB"/>
        </w:rPr>
        <w:t xml:space="preserve">knowledge, courtesy and ability of employees to instill </w:t>
      </w:r>
      <w:r w:rsidR="00E42CE5" w:rsidRPr="00FB201D">
        <w:rPr>
          <w:rFonts w:ascii="Times New Roman" w:hAnsi="Times New Roman" w:cs="Times New Roman"/>
          <w:sz w:val="24"/>
          <w:szCs w:val="24"/>
          <w:lang w:val="en-GB"/>
        </w:rPr>
        <w:t>consumers</w:t>
      </w:r>
      <w:r w:rsidR="00E42CE5" w:rsidRPr="00FB201D">
        <w:rPr>
          <w:rFonts w:ascii="Times New Roman" w:hAnsi="Times New Roman" w:cs="Times New Roman"/>
          <w:sz w:val="24"/>
          <w:szCs w:val="24"/>
          <w:lang w:val="en-GB"/>
        </w:rPr>
        <w:t xml:space="preserve"> </w:t>
      </w:r>
      <w:r w:rsidR="00BF1E38" w:rsidRPr="00FB201D">
        <w:rPr>
          <w:rFonts w:ascii="Times New Roman" w:hAnsi="Times New Roman" w:cs="Times New Roman"/>
          <w:sz w:val="24"/>
          <w:szCs w:val="24"/>
          <w:lang w:val="en-GB"/>
        </w:rPr>
        <w:t xml:space="preserve">trust. The concept of assurance is associated with communication, credibility, security, competence and courtesy. </w:t>
      </w:r>
    </w:p>
    <w:p w:rsidR="00BF1E38" w:rsidRPr="00FB201D" w:rsidRDefault="00BF1E38" w:rsidP="00BC6907">
      <w:pPr>
        <w:spacing w:line="276" w:lineRule="auto"/>
        <w:ind w:left="360"/>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 xml:space="preserve">The result of the study is in line with the definition by Parasuraman in Tjiptono and Chandra (2005: 134), “Employees are able to instill consumer trust in an organization as it provides a </w:t>
      </w:r>
      <w:r w:rsidRPr="00FB201D">
        <w:rPr>
          <w:rFonts w:ascii="Times New Roman" w:hAnsi="Times New Roman" w:cs="Times New Roman"/>
          <w:sz w:val="24"/>
          <w:szCs w:val="24"/>
          <w:lang w:val="en-GB"/>
        </w:rPr>
        <w:lastRenderedPageBreak/>
        <w:t xml:space="preserve">sense of security to consumers.” When building consumer trust that leads to security, an organization can increase consumer satisfaction with the provided service. </w:t>
      </w:r>
    </w:p>
    <w:p w:rsidR="00BF1E38" w:rsidRPr="00FB201D" w:rsidRDefault="00BF1E38" w:rsidP="00BC6907">
      <w:pPr>
        <w:numPr>
          <w:ilvl w:val="0"/>
          <w:numId w:val="11"/>
        </w:numPr>
        <w:spacing w:line="276" w:lineRule="auto"/>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 xml:space="preserve">T count for </w:t>
      </w:r>
      <w:r w:rsidRPr="00FB201D">
        <w:rPr>
          <w:rFonts w:ascii="Times New Roman" w:hAnsi="Times New Roman" w:cs="Times New Roman"/>
          <w:sz w:val="24"/>
          <w:szCs w:val="24"/>
          <w:lang w:val="it-IT"/>
        </w:rPr>
        <w:t>empathy</w:t>
      </w:r>
      <w:r w:rsidRPr="00FB201D">
        <w:rPr>
          <w:rFonts w:ascii="Times New Roman" w:hAnsi="Times New Roman" w:cs="Times New Roman"/>
          <w:sz w:val="24"/>
          <w:szCs w:val="24"/>
          <w:lang w:val="it-IT"/>
        </w:rPr>
        <w:t xml:space="preserve"> is</w:t>
      </w:r>
      <w:r w:rsidRPr="00FB201D">
        <w:rPr>
          <w:rFonts w:ascii="Times New Roman" w:hAnsi="Times New Roman" w:cs="Times New Roman"/>
          <w:sz w:val="24"/>
          <w:szCs w:val="24"/>
          <w:lang w:val="en-GB"/>
        </w:rPr>
        <w:t xml:space="preserve"> </w:t>
      </w:r>
      <w:r w:rsidRPr="00FB201D">
        <w:rPr>
          <w:rFonts w:ascii="Times New Roman" w:hAnsi="Times New Roman" w:cs="Times New Roman"/>
          <w:sz w:val="24"/>
          <w:szCs w:val="24"/>
        </w:rPr>
        <w:t>5.683</w:t>
      </w:r>
      <w:r w:rsidRPr="00FB201D">
        <w:rPr>
          <w:rFonts w:ascii="Times New Roman" w:hAnsi="Times New Roman" w:cs="Times New Roman"/>
          <w:sz w:val="24"/>
          <w:szCs w:val="24"/>
          <w:lang w:val="en-GB"/>
        </w:rPr>
        <w:t xml:space="preserve"> at an alpha of 0.000 (less than 0.05), indicating that </w:t>
      </w:r>
      <w:r w:rsidRPr="00FB201D">
        <w:rPr>
          <w:rFonts w:ascii="Times New Roman" w:hAnsi="Times New Roman" w:cs="Times New Roman"/>
          <w:sz w:val="24"/>
          <w:szCs w:val="24"/>
          <w:lang w:val="en-GB"/>
        </w:rPr>
        <w:t>empathy</w:t>
      </w:r>
      <w:r w:rsidRPr="00FB201D">
        <w:rPr>
          <w:rFonts w:ascii="Times New Roman" w:hAnsi="Times New Roman" w:cs="Times New Roman"/>
          <w:sz w:val="24"/>
          <w:szCs w:val="24"/>
          <w:lang w:val="en-GB"/>
        </w:rPr>
        <w:t xml:space="preserve"> has a positive and significant effect on student satisfaction, assuming other factors that can increase and decrease service quality are constant.</w:t>
      </w:r>
    </w:p>
    <w:p w:rsidR="00BF1E38" w:rsidRPr="00FB201D" w:rsidRDefault="00BF1E38" w:rsidP="00BC6907">
      <w:pPr>
        <w:spacing w:line="276" w:lineRule="auto"/>
        <w:ind w:left="360"/>
        <w:jc w:val="both"/>
        <w:rPr>
          <w:rFonts w:ascii="Times New Roman" w:hAnsi="Times New Roman" w:cs="Times New Roman"/>
          <w:sz w:val="24"/>
          <w:szCs w:val="24"/>
          <w:lang w:val="en-GB"/>
        </w:rPr>
      </w:pPr>
      <w:r w:rsidRPr="00FB201D">
        <w:rPr>
          <w:rFonts w:ascii="Times New Roman" w:hAnsi="Times New Roman" w:cs="Times New Roman"/>
          <w:sz w:val="24"/>
          <w:szCs w:val="24"/>
          <w:lang w:val="en-GB"/>
        </w:rPr>
        <w:t xml:space="preserve">Empathy is about giving genuine, individual and personal attention to consumers in order to understand what they essentially want. In this sense, an organization is expected to have an understanding and knowledge of consumers and what they specifically need as well as providing operational business time convenient for them. </w:t>
      </w:r>
    </w:p>
    <w:p w:rsidR="00BF1E38" w:rsidRPr="00FB201D" w:rsidRDefault="00BF1E38" w:rsidP="00BC6907">
      <w:pPr>
        <w:spacing w:line="276" w:lineRule="auto"/>
        <w:ind w:left="360"/>
        <w:jc w:val="both"/>
        <w:rPr>
          <w:rFonts w:ascii="Times New Roman" w:hAnsi="Times New Roman" w:cs="Times New Roman"/>
          <w:sz w:val="24"/>
          <w:szCs w:val="24"/>
        </w:rPr>
      </w:pPr>
      <w:r w:rsidRPr="00FB201D">
        <w:rPr>
          <w:rFonts w:ascii="Times New Roman" w:hAnsi="Times New Roman" w:cs="Times New Roman"/>
          <w:sz w:val="24"/>
          <w:szCs w:val="24"/>
        </w:rPr>
        <w:t xml:space="preserve">This result is supported by Parasuraman in Tjiptono and Chandra (2005: 134) who </w:t>
      </w:r>
      <w:r w:rsidR="00113C2B" w:rsidRPr="00FB201D">
        <w:rPr>
          <w:rFonts w:ascii="Times New Roman" w:hAnsi="Times New Roman" w:cs="Times New Roman"/>
          <w:sz w:val="24"/>
          <w:szCs w:val="24"/>
        </w:rPr>
        <w:t xml:space="preserve">states “An organization understands its consumers and acts based on consumers’ interest, as well as providing personal attention to them and business hours convenient for them.” When consumers are satisfied with the empathetic gestures given by the organization, they can develop loyalty to the organization </w:t>
      </w:r>
      <w:r w:rsidR="00113C2B" w:rsidRPr="00FB201D">
        <w:rPr>
          <w:rFonts w:ascii="Times New Roman" w:hAnsi="Times New Roman" w:cs="Times New Roman"/>
          <w:sz w:val="24"/>
          <w:szCs w:val="24"/>
        </w:rPr>
        <w:t>(Kotler dan Keller 2009:</w:t>
      </w:r>
      <w:r w:rsidR="00113C2B" w:rsidRPr="00FB201D">
        <w:rPr>
          <w:rFonts w:ascii="Times New Roman" w:hAnsi="Times New Roman" w:cs="Times New Roman"/>
          <w:sz w:val="24"/>
          <w:szCs w:val="24"/>
        </w:rPr>
        <w:t xml:space="preserve"> </w:t>
      </w:r>
      <w:r w:rsidR="00113C2B" w:rsidRPr="00FB201D">
        <w:rPr>
          <w:rFonts w:ascii="Times New Roman" w:hAnsi="Times New Roman" w:cs="Times New Roman"/>
          <w:sz w:val="24"/>
          <w:szCs w:val="24"/>
        </w:rPr>
        <w:t>53).</w:t>
      </w:r>
      <w:r w:rsidR="00113C2B" w:rsidRPr="00FB201D">
        <w:rPr>
          <w:rFonts w:ascii="Times New Roman" w:hAnsi="Times New Roman" w:cs="Times New Roman"/>
          <w:sz w:val="24"/>
          <w:szCs w:val="24"/>
        </w:rPr>
        <w:t xml:space="preserve"> </w:t>
      </w:r>
    </w:p>
    <w:p w:rsidR="00113C2B" w:rsidRPr="00FB201D" w:rsidRDefault="00113C2B" w:rsidP="00BC6907">
      <w:pPr>
        <w:spacing w:line="276" w:lineRule="auto"/>
        <w:ind w:left="360"/>
        <w:jc w:val="both"/>
        <w:rPr>
          <w:rFonts w:ascii="Times New Roman" w:hAnsi="Times New Roman" w:cs="Times New Roman"/>
          <w:sz w:val="24"/>
          <w:szCs w:val="24"/>
        </w:rPr>
      </w:pPr>
      <w:r w:rsidRPr="00FB201D">
        <w:rPr>
          <w:rFonts w:ascii="Times New Roman" w:hAnsi="Times New Roman" w:cs="Times New Roman"/>
          <w:sz w:val="24"/>
          <w:szCs w:val="24"/>
        </w:rPr>
        <w:t xml:space="preserve">Based on these results, the hypothesis that proposes a positive and significant effect of service quality on student satisfaction is accepted. </w:t>
      </w:r>
    </w:p>
    <w:p w:rsidR="00C03327" w:rsidRPr="00FB201D" w:rsidRDefault="00C03327" w:rsidP="00BC6907">
      <w:pPr>
        <w:spacing w:line="276" w:lineRule="auto"/>
        <w:jc w:val="both"/>
        <w:rPr>
          <w:rFonts w:ascii="Times New Roman" w:hAnsi="Times New Roman" w:cs="Times New Roman"/>
          <w:b/>
          <w:sz w:val="24"/>
          <w:szCs w:val="24"/>
          <w:lang w:val="en-GB"/>
        </w:rPr>
      </w:pPr>
      <w:r w:rsidRPr="00FB201D">
        <w:rPr>
          <w:rFonts w:ascii="Times New Roman" w:hAnsi="Times New Roman" w:cs="Times New Roman"/>
          <w:b/>
          <w:sz w:val="24"/>
          <w:szCs w:val="24"/>
          <w:lang w:val="en-GB"/>
        </w:rPr>
        <w:t>5. CONCLUSION</w:t>
      </w:r>
    </w:p>
    <w:p w:rsidR="000A1F58" w:rsidRPr="00FB201D" w:rsidRDefault="00D94C1F" w:rsidP="00BC6907">
      <w:pPr>
        <w:spacing w:line="276" w:lineRule="auto"/>
        <w:jc w:val="both"/>
        <w:rPr>
          <w:rFonts w:ascii="Times New Roman" w:hAnsi="Times New Roman" w:cs="Times New Roman"/>
          <w:sz w:val="24"/>
          <w:szCs w:val="24"/>
        </w:rPr>
      </w:pPr>
      <w:r w:rsidRPr="00FB201D">
        <w:rPr>
          <w:rFonts w:ascii="Times New Roman" w:hAnsi="Times New Roman" w:cs="Times New Roman"/>
          <w:sz w:val="24"/>
          <w:szCs w:val="24"/>
        </w:rPr>
        <w:tab/>
      </w:r>
      <w:r w:rsidR="000A1F58" w:rsidRPr="00FB201D">
        <w:rPr>
          <w:rFonts w:ascii="Times New Roman" w:hAnsi="Times New Roman" w:cs="Times New Roman"/>
          <w:sz w:val="24"/>
          <w:szCs w:val="24"/>
        </w:rPr>
        <w:t xml:space="preserve">Based on the observable results and discussion, it can be concluded that service quality, which consists of tangibles, reliability, responsiveness, assurance and empathy, has a positive and significant effect on student satisfaction. Therefore, to enhance student satisfaction, </w:t>
      </w:r>
      <w:r w:rsidR="00BC6907" w:rsidRPr="00FB201D">
        <w:rPr>
          <w:rFonts w:ascii="Times New Roman" w:hAnsi="Times New Roman" w:cs="Times New Roman"/>
          <w:sz w:val="24"/>
          <w:szCs w:val="24"/>
        </w:rPr>
        <w:t xml:space="preserve">it is necessary to closely evaluate these aspects to get a good sense of what a service looks like and make strategic plans for improvement where necessary. </w:t>
      </w:r>
    </w:p>
    <w:p w:rsidR="00E91CC2" w:rsidRPr="00FB201D" w:rsidRDefault="00E91CC2" w:rsidP="00BC6907">
      <w:pPr>
        <w:spacing w:line="276" w:lineRule="auto"/>
        <w:jc w:val="both"/>
        <w:rPr>
          <w:rFonts w:ascii="Times New Roman" w:hAnsi="Times New Roman" w:cs="Times New Roman"/>
          <w:b/>
          <w:sz w:val="24"/>
          <w:szCs w:val="24"/>
        </w:rPr>
      </w:pPr>
      <w:bookmarkStart w:id="0" w:name="_GoBack"/>
      <w:bookmarkEnd w:id="0"/>
      <w:r w:rsidRPr="00FB201D">
        <w:rPr>
          <w:rFonts w:ascii="Times New Roman" w:hAnsi="Times New Roman" w:cs="Times New Roman"/>
          <w:b/>
          <w:sz w:val="24"/>
          <w:szCs w:val="24"/>
        </w:rPr>
        <w:t>REFERENCES</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A, Usmara. 2003. Strategi Baru Manajemen Pemasaran. Yogyakarta: Amoro Book</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A.V Feigenbaum, 2000. Kendali Mutu Terpadu, Edisi Ketiga Penerbit Erlangga -. Jakarta</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Berry, Berman and Joel R. Evans. 2007. Retail Management, New Jersey. Prentice Hall</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David L. Goetsch dan Stanley B. Davis. (2002). Pengantar Manajemen Mutu 2,. Ed. Bahasa Indonesia, Jakarta: PT Prenhalindo</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Djuroto, Totok.2000. Manajemen Penerbitan Pers. Bandung: Remaja. Rosdakarya</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Dunn, S. Watson &amp; Arnold M. Barban. (1996). Advertising: Its Role in Modern. Marketing. (6th Ed). Chicago: The Dryden Press.</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Fandy Tjiptono, 2008. Manajemen Jasa. Yogyakarta: Penerbit Andi</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lastRenderedPageBreak/>
        <w:t>Kotler &amp; Amstrong, 2008. Dasar-Dasar Pemasaran edisi sembilan . Ahli Bahasa: Drs Alexander Sindoro. Jakarta, Prehallindo</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Kotler, Philip, 1997. Manajemen Pemasaran. Jakarta,. Prenhallindo</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Kotler, Philip, 2000. Manajemen Pemasaran. Jakarta,. Prenhallindo</w:t>
      </w:r>
    </w:p>
    <w:p w:rsidR="004335D3" w:rsidRPr="00FB201D" w:rsidRDefault="004335D3" w:rsidP="00BC6907">
      <w:pPr>
        <w:spacing w:line="276" w:lineRule="auto"/>
        <w:ind w:left="1134" w:hanging="1134"/>
        <w:jc w:val="both"/>
        <w:rPr>
          <w:rFonts w:ascii="Times New Roman" w:hAnsi="Times New Roman" w:cs="Times New Roman"/>
          <w:sz w:val="24"/>
          <w:szCs w:val="24"/>
        </w:rPr>
      </w:pPr>
      <w:r w:rsidRPr="00FB201D">
        <w:rPr>
          <w:rFonts w:ascii="Times New Roman" w:hAnsi="Times New Roman" w:cs="Times New Roman"/>
          <w:sz w:val="24"/>
          <w:szCs w:val="24"/>
        </w:rPr>
        <w:t>Saladin Djaslim, 2003. Dasar-dasar Manajemen Pemasaran Bank, Jakarta : CV Rajawali,</w:t>
      </w:r>
    </w:p>
    <w:p w:rsidR="00C03327" w:rsidRPr="00FB201D" w:rsidRDefault="00C03327" w:rsidP="00BC6907">
      <w:pPr>
        <w:spacing w:line="276" w:lineRule="auto"/>
        <w:ind w:firstLine="709"/>
        <w:jc w:val="both"/>
        <w:rPr>
          <w:rFonts w:ascii="Times New Roman" w:hAnsi="Times New Roman" w:cs="Times New Roman"/>
          <w:sz w:val="24"/>
          <w:szCs w:val="24"/>
        </w:rPr>
      </w:pPr>
    </w:p>
    <w:sectPr w:rsidR="00C03327" w:rsidRPr="00FB20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78" w:rsidRDefault="00D75C78" w:rsidP="00BC6907">
      <w:pPr>
        <w:spacing w:after="0" w:line="240" w:lineRule="auto"/>
      </w:pPr>
      <w:r>
        <w:separator/>
      </w:r>
    </w:p>
  </w:endnote>
  <w:endnote w:type="continuationSeparator" w:id="0">
    <w:p w:rsidR="00D75C78" w:rsidRDefault="00D75C78" w:rsidP="00BC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78" w:rsidRDefault="00D75C78" w:rsidP="00BC6907">
      <w:pPr>
        <w:spacing w:after="0" w:line="240" w:lineRule="auto"/>
      </w:pPr>
      <w:r>
        <w:separator/>
      </w:r>
    </w:p>
  </w:footnote>
  <w:footnote w:type="continuationSeparator" w:id="0">
    <w:p w:rsidR="00D75C78" w:rsidRDefault="00D75C78" w:rsidP="00BC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98988"/>
      <w:docPartObj>
        <w:docPartGallery w:val="Page Numbers (Top of Page)"/>
        <w:docPartUnique/>
      </w:docPartObj>
    </w:sdtPr>
    <w:sdtEndPr>
      <w:rPr>
        <w:noProof/>
      </w:rPr>
    </w:sdtEndPr>
    <w:sdtContent>
      <w:p w:rsidR="00BC6907" w:rsidRDefault="00BC6907">
        <w:pPr>
          <w:pStyle w:val="Header"/>
          <w:jc w:val="right"/>
        </w:pPr>
        <w:r>
          <w:fldChar w:fldCharType="begin"/>
        </w:r>
        <w:r>
          <w:instrText xml:space="preserve"> PAGE   \* MERGEFORMAT </w:instrText>
        </w:r>
        <w:r>
          <w:fldChar w:fldCharType="separate"/>
        </w:r>
        <w:r w:rsidR="00E42CE5">
          <w:rPr>
            <w:noProof/>
          </w:rPr>
          <w:t>12</w:t>
        </w:r>
        <w:r>
          <w:rPr>
            <w:noProof/>
          </w:rPr>
          <w:fldChar w:fldCharType="end"/>
        </w:r>
      </w:p>
    </w:sdtContent>
  </w:sdt>
  <w:p w:rsidR="00BC6907" w:rsidRDefault="00BC69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016D"/>
    <w:multiLevelType w:val="hybridMultilevel"/>
    <w:tmpl w:val="1F961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25465"/>
    <w:multiLevelType w:val="hybridMultilevel"/>
    <w:tmpl w:val="F0B87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D55F6"/>
    <w:multiLevelType w:val="hybridMultilevel"/>
    <w:tmpl w:val="14C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16529"/>
    <w:multiLevelType w:val="hybridMultilevel"/>
    <w:tmpl w:val="38C2C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D505D1"/>
    <w:multiLevelType w:val="hybridMultilevel"/>
    <w:tmpl w:val="CBB2F4CE"/>
    <w:lvl w:ilvl="0" w:tplc="0409000F">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A1959"/>
    <w:multiLevelType w:val="multilevel"/>
    <w:tmpl w:val="EE40C786"/>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22714B9"/>
    <w:multiLevelType w:val="hybridMultilevel"/>
    <w:tmpl w:val="CBB2F4CE"/>
    <w:lvl w:ilvl="0" w:tplc="DC8A1528">
      <w:start w:val="1"/>
      <w:numFmt w:val="decimal"/>
      <w:lvlText w:val="%1."/>
      <w:lvlJc w:val="left"/>
      <w:pPr>
        <w:ind w:left="360" w:hanging="360"/>
      </w:pPr>
      <w:rPr>
        <w:sz w:val="24"/>
      </w:rPr>
    </w:lvl>
    <w:lvl w:ilvl="1" w:tplc="16F6611C" w:tentative="1">
      <w:start w:val="1"/>
      <w:numFmt w:val="lowerLetter"/>
      <w:lvlText w:val="%2."/>
      <w:lvlJc w:val="left"/>
      <w:pPr>
        <w:ind w:left="1080" w:hanging="360"/>
      </w:pPr>
    </w:lvl>
    <w:lvl w:ilvl="2" w:tplc="CF58E568" w:tentative="1">
      <w:start w:val="1"/>
      <w:numFmt w:val="lowerRoman"/>
      <w:lvlText w:val="%3."/>
      <w:lvlJc w:val="right"/>
      <w:pPr>
        <w:ind w:left="1800" w:hanging="180"/>
      </w:pPr>
    </w:lvl>
    <w:lvl w:ilvl="3" w:tplc="7C4A9FAC" w:tentative="1">
      <w:start w:val="1"/>
      <w:numFmt w:val="decimal"/>
      <w:lvlText w:val="%4."/>
      <w:lvlJc w:val="left"/>
      <w:pPr>
        <w:ind w:left="2520" w:hanging="360"/>
      </w:pPr>
    </w:lvl>
    <w:lvl w:ilvl="4" w:tplc="31FE4BA6" w:tentative="1">
      <w:start w:val="1"/>
      <w:numFmt w:val="lowerLetter"/>
      <w:lvlText w:val="%5."/>
      <w:lvlJc w:val="left"/>
      <w:pPr>
        <w:ind w:left="3240" w:hanging="360"/>
      </w:pPr>
    </w:lvl>
    <w:lvl w:ilvl="5" w:tplc="A1DA9B94" w:tentative="1">
      <w:start w:val="1"/>
      <w:numFmt w:val="lowerRoman"/>
      <w:lvlText w:val="%6."/>
      <w:lvlJc w:val="right"/>
      <w:pPr>
        <w:ind w:left="3960" w:hanging="180"/>
      </w:pPr>
    </w:lvl>
    <w:lvl w:ilvl="6" w:tplc="1262A9C4" w:tentative="1">
      <w:start w:val="1"/>
      <w:numFmt w:val="decimal"/>
      <w:lvlText w:val="%7."/>
      <w:lvlJc w:val="left"/>
      <w:pPr>
        <w:ind w:left="4680" w:hanging="360"/>
      </w:pPr>
    </w:lvl>
    <w:lvl w:ilvl="7" w:tplc="4056B4A6" w:tentative="1">
      <w:start w:val="1"/>
      <w:numFmt w:val="lowerLetter"/>
      <w:lvlText w:val="%8."/>
      <w:lvlJc w:val="left"/>
      <w:pPr>
        <w:ind w:left="5400" w:hanging="360"/>
      </w:pPr>
    </w:lvl>
    <w:lvl w:ilvl="8" w:tplc="CFB287D4" w:tentative="1">
      <w:start w:val="1"/>
      <w:numFmt w:val="lowerRoman"/>
      <w:lvlText w:val="%9."/>
      <w:lvlJc w:val="right"/>
      <w:pPr>
        <w:ind w:left="6120" w:hanging="180"/>
      </w:pPr>
    </w:lvl>
  </w:abstractNum>
  <w:abstractNum w:abstractNumId="7" w15:restartNumberingAfterBreak="0">
    <w:nsid w:val="444C5EFB"/>
    <w:multiLevelType w:val="hybridMultilevel"/>
    <w:tmpl w:val="0F66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CF2611"/>
    <w:multiLevelType w:val="hybridMultilevel"/>
    <w:tmpl w:val="0F66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B70C19"/>
    <w:multiLevelType w:val="hybridMultilevel"/>
    <w:tmpl w:val="CBB2F4CE"/>
    <w:lvl w:ilvl="0" w:tplc="44722EC4">
      <w:start w:val="1"/>
      <w:numFmt w:val="decimal"/>
      <w:lvlText w:val="%1."/>
      <w:lvlJc w:val="left"/>
      <w:pPr>
        <w:ind w:left="360" w:hanging="360"/>
      </w:pPr>
      <w:rPr>
        <w:sz w:val="24"/>
      </w:rPr>
    </w:lvl>
    <w:lvl w:ilvl="1" w:tplc="8A6AAD90" w:tentative="1">
      <w:start w:val="1"/>
      <w:numFmt w:val="lowerLetter"/>
      <w:lvlText w:val="%2."/>
      <w:lvlJc w:val="left"/>
      <w:pPr>
        <w:ind w:left="1080" w:hanging="360"/>
      </w:pPr>
    </w:lvl>
    <w:lvl w:ilvl="2" w:tplc="D818941E" w:tentative="1">
      <w:start w:val="1"/>
      <w:numFmt w:val="lowerRoman"/>
      <w:lvlText w:val="%3."/>
      <w:lvlJc w:val="right"/>
      <w:pPr>
        <w:ind w:left="1800" w:hanging="180"/>
      </w:pPr>
    </w:lvl>
    <w:lvl w:ilvl="3" w:tplc="EB1C47AE" w:tentative="1">
      <w:start w:val="1"/>
      <w:numFmt w:val="decimal"/>
      <w:lvlText w:val="%4."/>
      <w:lvlJc w:val="left"/>
      <w:pPr>
        <w:ind w:left="2520" w:hanging="360"/>
      </w:pPr>
    </w:lvl>
    <w:lvl w:ilvl="4" w:tplc="2E2486C0" w:tentative="1">
      <w:start w:val="1"/>
      <w:numFmt w:val="lowerLetter"/>
      <w:lvlText w:val="%5."/>
      <w:lvlJc w:val="left"/>
      <w:pPr>
        <w:ind w:left="3240" w:hanging="360"/>
      </w:pPr>
    </w:lvl>
    <w:lvl w:ilvl="5" w:tplc="0B10E00A" w:tentative="1">
      <w:start w:val="1"/>
      <w:numFmt w:val="lowerRoman"/>
      <w:lvlText w:val="%6."/>
      <w:lvlJc w:val="right"/>
      <w:pPr>
        <w:ind w:left="3960" w:hanging="180"/>
      </w:pPr>
    </w:lvl>
    <w:lvl w:ilvl="6" w:tplc="757A5D96" w:tentative="1">
      <w:start w:val="1"/>
      <w:numFmt w:val="decimal"/>
      <w:lvlText w:val="%7."/>
      <w:lvlJc w:val="left"/>
      <w:pPr>
        <w:ind w:left="4680" w:hanging="360"/>
      </w:pPr>
    </w:lvl>
    <w:lvl w:ilvl="7" w:tplc="C0565414" w:tentative="1">
      <w:start w:val="1"/>
      <w:numFmt w:val="lowerLetter"/>
      <w:lvlText w:val="%8."/>
      <w:lvlJc w:val="left"/>
      <w:pPr>
        <w:ind w:left="5400" w:hanging="360"/>
      </w:pPr>
    </w:lvl>
    <w:lvl w:ilvl="8" w:tplc="E692EEBE" w:tentative="1">
      <w:start w:val="1"/>
      <w:numFmt w:val="lowerRoman"/>
      <w:lvlText w:val="%9."/>
      <w:lvlJc w:val="right"/>
      <w:pPr>
        <w:ind w:left="6120" w:hanging="180"/>
      </w:pPr>
    </w:lvl>
  </w:abstractNum>
  <w:abstractNum w:abstractNumId="10" w15:restartNumberingAfterBreak="0">
    <w:nsid w:val="6A0A5844"/>
    <w:multiLevelType w:val="hybridMultilevel"/>
    <w:tmpl w:val="CBB2F4CE"/>
    <w:lvl w:ilvl="0" w:tplc="04090015">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7"/>
  </w:num>
  <w:num w:numId="5">
    <w:abstractNumId w:val="3"/>
  </w:num>
  <w:num w:numId="6">
    <w:abstractNumId w:val="4"/>
  </w:num>
  <w:num w:numId="7">
    <w:abstractNumId w:val="10"/>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72"/>
    <w:rsid w:val="0000637D"/>
    <w:rsid w:val="00017FE7"/>
    <w:rsid w:val="00044633"/>
    <w:rsid w:val="00086C02"/>
    <w:rsid w:val="00094D68"/>
    <w:rsid w:val="000A1F58"/>
    <w:rsid w:val="000A6172"/>
    <w:rsid w:val="000A7805"/>
    <w:rsid w:val="000E45F2"/>
    <w:rsid w:val="001057F5"/>
    <w:rsid w:val="00113C2B"/>
    <w:rsid w:val="001800AA"/>
    <w:rsid w:val="001A0502"/>
    <w:rsid w:val="001B48FC"/>
    <w:rsid w:val="00240ACE"/>
    <w:rsid w:val="00242ADB"/>
    <w:rsid w:val="00311EED"/>
    <w:rsid w:val="003622DC"/>
    <w:rsid w:val="003C7794"/>
    <w:rsid w:val="004335D3"/>
    <w:rsid w:val="0046035A"/>
    <w:rsid w:val="00483042"/>
    <w:rsid w:val="004D44F9"/>
    <w:rsid w:val="004E6F6F"/>
    <w:rsid w:val="00504D5D"/>
    <w:rsid w:val="00521356"/>
    <w:rsid w:val="00522775"/>
    <w:rsid w:val="0057015F"/>
    <w:rsid w:val="00585640"/>
    <w:rsid w:val="005B2331"/>
    <w:rsid w:val="005D1253"/>
    <w:rsid w:val="005F5063"/>
    <w:rsid w:val="005F5DBA"/>
    <w:rsid w:val="00600E7C"/>
    <w:rsid w:val="006117B2"/>
    <w:rsid w:val="00642176"/>
    <w:rsid w:val="00642478"/>
    <w:rsid w:val="00653310"/>
    <w:rsid w:val="0065362C"/>
    <w:rsid w:val="006569CB"/>
    <w:rsid w:val="00664DEC"/>
    <w:rsid w:val="0067230B"/>
    <w:rsid w:val="00673331"/>
    <w:rsid w:val="006943DB"/>
    <w:rsid w:val="006B5E25"/>
    <w:rsid w:val="006D1D63"/>
    <w:rsid w:val="007024BE"/>
    <w:rsid w:val="0071741B"/>
    <w:rsid w:val="00764999"/>
    <w:rsid w:val="007868C3"/>
    <w:rsid w:val="007A5EAD"/>
    <w:rsid w:val="007B3908"/>
    <w:rsid w:val="007C2D7A"/>
    <w:rsid w:val="007E4994"/>
    <w:rsid w:val="007E6B4E"/>
    <w:rsid w:val="007F0DF4"/>
    <w:rsid w:val="00831276"/>
    <w:rsid w:val="00847152"/>
    <w:rsid w:val="008A1072"/>
    <w:rsid w:val="009249D5"/>
    <w:rsid w:val="00924CA0"/>
    <w:rsid w:val="0095105F"/>
    <w:rsid w:val="00995243"/>
    <w:rsid w:val="009A1E72"/>
    <w:rsid w:val="009A7292"/>
    <w:rsid w:val="009B7B8B"/>
    <w:rsid w:val="00A11F03"/>
    <w:rsid w:val="00A26ABF"/>
    <w:rsid w:val="00A46663"/>
    <w:rsid w:val="00A53CED"/>
    <w:rsid w:val="00A812E8"/>
    <w:rsid w:val="00A8289E"/>
    <w:rsid w:val="00B30979"/>
    <w:rsid w:val="00BC2EA1"/>
    <w:rsid w:val="00BC6907"/>
    <w:rsid w:val="00BF1E38"/>
    <w:rsid w:val="00C03327"/>
    <w:rsid w:val="00C11CB7"/>
    <w:rsid w:val="00C249AB"/>
    <w:rsid w:val="00C319D4"/>
    <w:rsid w:val="00C452A0"/>
    <w:rsid w:val="00C641FF"/>
    <w:rsid w:val="00C678A7"/>
    <w:rsid w:val="00CC0370"/>
    <w:rsid w:val="00CF0DB8"/>
    <w:rsid w:val="00CF13F4"/>
    <w:rsid w:val="00D71168"/>
    <w:rsid w:val="00D75C78"/>
    <w:rsid w:val="00D86ABE"/>
    <w:rsid w:val="00D94C1F"/>
    <w:rsid w:val="00DF721D"/>
    <w:rsid w:val="00E01B74"/>
    <w:rsid w:val="00E2650C"/>
    <w:rsid w:val="00E42CE5"/>
    <w:rsid w:val="00E46432"/>
    <w:rsid w:val="00E71431"/>
    <w:rsid w:val="00E83176"/>
    <w:rsid w:val="00E90432"/>
    <w:rsid w:val="00E91CC2"/>
    <w:rsid w:val="00EA6CF8"/>
    <w:rsid w:val="00EC4484"/>
    <w:rsid w:val="00ED076C"/>
    <w:rsid w:val="00F2030C"/>
    <w:rsid w:val="00F42E2E"/>
    <w:rsid w:val="00F51688"/>
    <w:rsid w:val="00F53318"/>
    <w:rsid w:val="00F56BED"/>
    <w:rsid w:val="00F656BD"/>
    <w:rsid w:val="00F85A65"/>
    <w:rsid w:val="00FB201D"/>
    <w:rsid w:val="00FC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9DC2"/>
  <w15:docId w15:val="{874E3B94-B74D-49FD-BA00-77D9FA15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72"/>
  </w:style>
  <w:style w:type="paragraph" w:styleId="Heading1">
    <w:name w:val="heading 1"/>
    <w:aliases w:val="IATED-Section"/>
    <w:next w:val="Normal"/>
    <w:link w:val="Heading1Char"/>
    <w:qFormat/>
    <w:rsid w:val="0057015F"/>
    <w:pPr>
      <w:keepNext/>
      <w:numPr>
        <w:numId w:val="2"/>
      </w:numPr>
      <w:spacing w:before="360" w:after="60" w:line="240" w:lineRule="auto"/>
      <w:outlineLvl w:val="0"/>
    </w:pPr>
    <w:rPr>
      <w:rFonts w:ascii="Arial" w:eastAsia="Times New Roman" w:hAnsi="Arial" w:cs="Times New Roman"/>
      <w:b/>
      <w:bCs/>
      <w:caps/>
      <w:kern w:val="32"/>
      <w:sz w:val="24"/>
      <w:szCs w:val="32"/>
    </w:rPr>
  </w:style>
  <w:style w:type="paragraph" w:styleId="Heading2">
    <w:name w:val="heading 2"/>
    <w:aliases w:val="IATED-Subsection"/>
    <w:next w:val="Normal"/>
    <w:link w:val="Heading2Char"/>
    <w:qFormat/>
    <w:rsid w:val="0057015F"/>
    <w:pPr>
      <w:keepNext/>
      <w:numPr>
        <w:ilvl w:val="1"/>
        <w:numId w:val="2"/>
      </w:numPr>
      <w:spacing w:before="240" w:after="60" w:line="240" w:lineRule="auto"/>
      <w:outlineLvl w:val="1"/>
    </w:pPr>
    <w:rPr>
      <w:rFonts w:ascii="Arial" w:eastAsia="Times New Roman" w:hAnsi="Arial" w:cs="Times New Roman"/>
      <w:b/>
      <w:bCs/>
      <w:iCs/>
      <w:sz w:val="24"/>
      <w:szCs w:val="28"/>
    </w:rPr>
  </w:style>
  <w:style w:type="paragraph" w:styleId="Heading3">
    <w:name w:val="heading 3"/>
    <w:aliases w:val="IATED-Subsubsection"/>
    <w:basedOn w:val="Normal"/>
    <w:next w:val="Normal"/>
    <w:link w:val="Heading3Char"/>
    <w:qFormat/>
    <w:rsid w:val="0057015F"/>
    <w:pPr>
      <w:keepNext/>
      <w:numPr>
        <w:ilvl w:val="2"/>
        <w:numId w:val="2"/>
      </w:numPr>
      <w:spacing w:before="180" w:after="60" w:line="240" w:lineRule="auto"/>
      <w:jc w:val="both"/>
      <w:outlineLvl w:val="2"/>
    </w:pPr>
    <w:rPr>
      <w:rFonts w:ascii="Arial" w:eastAsia="Times New Roman" w:hAnsi="Arial" w:cs="Times New Roman"/>
      <w:bCs/>
      <w:i/>
      <w:szCs w:val="26"/>
      <w:lang w:val="x-none" w:eastAsia="x-none"/>
    </w:rPr>
  </w:style>
  <w:style w:type="paragraph" w:styleId="Heading4">
    <w:name w:val="heading 4"/>
    <w:basedOn w:val="Normal"/>
    <w:next w:val="Normal"/>
    <w:link w:val="Heading4Char"/>
    <w:qFormat/>
    <w:rsid w:val="0057015F"/>
    <w:pPr>
      <w:keepNext/>
      <w:numPr>
        <w:ilvl w:val="3"/>
        <w:numId w:val="2"/>
      </w:numPr>
      <w:spacing w:before="240" w:after="60" w:line="240" w:lineRule="auto"/>
      <w:jc w:val="both"/>
      <w:outlineLvl w:val="3"/>
    </w:pPr>
    <w:rPr>
      <w:rFonts w:ascii="Cambria" w:eastAsia="Times New Roman" w:hAnsi="Cambria" w:cs="Times New Roman"/>
      <w:b/>
      <w:bCs/>
      <w:sz w:val="28"/>
      <w:szCs w:val="28"/>
      <w:lang w:val="es-ES" w:eastAsia="es-ES"/>
    </w:rPr>
  </w:style>
  <w:style w:type="paragraph" w:styleId="Heading5">
    <w:name w:val="heading 5"/>
    <w:basedOn w:val="Normal"/>
    <w:next w:val="Normal"/>
    <w:link w:val="Heading5Char"/>
    <w:qFormat/>
    <w:rsid w:val="0057015F"/>
    <w:pPr>
      <w:numPr>
        <w:ilvl w:val="4"/>
        <w:numId w:val="2"/>
      </w:numPr>
      <w:spacing w:before="240" w:after="60" w:line="240" w:lineRule="auto"/>
      <w:jc w:val="both"/>
      <w:outlineLvl w:val="4"/>
    </w:pPr>
    <w:rPr>
      <w:rFonts w:ascii="Cambria" w:eastAsia="Times New Roman" w:hAnsi="Cambria" w:cs="Times New Roman"/>
      <w:b/>
      <w:bCs/>
      <w:i/>
      <w:iCs/>
      <w:sz w:val="26"/>
      <w:szCs w:val="26"/>
      <w:lang w:val="es-ES" w:eastAsia="es-ES"/>
    </w:rPr>
  </w:style>
  <w:style w:type="paragraph" w:styleId="Heading6">
    <w:name w:val="heading 6"/>
    <w:basedOn w:val="Normal"/>
    <w:next w:val="Normal"/>
    <w:link w:val="Heading6Char"/>
    <w:qFormat/>
    <w:rsid w:val="0057015F"/>
    <w:pPr>
      <w:numPr>
        <w:ilvl w:val="5"/>
        <w:numId w:val="2"/>
      </w:numPr>
      <w:spacing w:before="240" w:after="60" w:line="240" w:lineRule="auto"/>
      <w:jc w:val="both"/>
      <w:outlineLvl w:val="5"/>
    </w:pPr>
    <w:rPr>
      <w:rFonts w:ascii="Cambria" w:eastAsia="Times New Roman" w:hAnsi="Cambria" w:cs="Times New Roman"/>
      <w:b/>
      <w:bCs/>
      <w:lang w:val="es-ES" w:eastAsia="es-ES"/>
    </w:rPr>
  </w:style>
  <w:style w:type="paragraph" w:styleId="Heading7">
    <w:name w:val="heading 7"/>
    <w:basedOn w:val="Normal"/>
    <w:next w:val="Normal"/>
    <w:link w:val="Heading7Char"/>
    <w:qFormat/>
    <w:rsid w:val="0057015F"/>
    <w:pPr>
      <w:numPr>
        <w:ilvl w:val="6"/>
        <w:numId w:val="2"/>
      </w:numPr>
      <w:spacing w:before="240" w:after="60" w:line="240" w:lineRule="auto"/>
      <w:jc w:val="both"/>
      <w:outlineLvl w:val="6"/>
    </w:pPr>
    <w:rPr>
      <w:rFonts w:ascii="Cambria" w:eastAsia="Times New Roman" w:hAnsi="Cambria" w:cs="Times New Roman"/>
      <w:sz w:val="20"/>
      <w:szCs w:val="24"/>
      <w:lang w:val="es-ES" w:eastAsia="es-ES"/>
    </w:rPr>
  </w:style>
  <w:style w:type="paragraph" w:styleId="Heading8">
    <w:name w:val="heading 8"/>
    <w:basedOn w:val="Normal"/>
    <w:next w:val="Normal"/>
    <w:link w:val="Heading8Char"/>
    <w:qFormat/>
    <w:rsid w:val="0057015F"/>
    <w:pPr>
      <w:numPr>
        <w:ilvl w:val="7"/>
        <w:numId w:val="2"/>
      </w:numPr>
      <w:spacing w:before="240" w:after="60" w:line="240" w:lineRule="auto"/>
      <w:jc w:val="both"/>
      <w:outlineLvl w:val="7"/>
    </w:pPr>
    <w:rPr>
      <w:rFonts w:ascii="Cambria" w:eastAsia="Times New Roman" w:hAnsi="Cambria" w:cs="Times New Roman"/>
      <w:i/>
      <w:iCs/>
      <w:sz w:val="20"/>
      <w:szCs w:val="24"/>
      <w:lang w:val="es-ES" w:eastAsia="es-ES"/>
    </w:rPr>
  </w:style>
  <w:style w:type="paragraph" w:styleId="Heading9">
    <w:name w:val="heading 9"/>
    <w:basedOn w:val="Normal"/>
    <w:next w:val="Normal"/>
    <w:link w:val="Heading9Char"/>
    <w:qFormat/>
    <w:rsid w:val="0057015F"/>
    <w:pPr>
      <w:numPr>
        <w:ilvl w:val="8"/>
        <w:numId w:val="2"/>
      </w:numPr>
      <w:spacing w:before="240" w:after="60" w:line="240" w:lineRule="auto"/>
      <w:jc w:val="both"/>
      <w:outlineLvl w:val="8"/>
    </w:pPr>
    <w:rPr>
      <w:rFonts w:ascii="Calibri" w:eastAsia="Times New Roman" w:hAnsi="Calibri"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DB"/>
    <w:pPr>
      <w:ind w:left="720"/>
      <w:contextualSpacing/>
    </w:pPr>
  </w:style>
  <w:style w:type="character" w:customStyle="1" w:styleId="Heading1Char">
    <w:name w:val="Heading 1 Char"/>
    <w:aliases w:val="IATED-Section Char"/>
    <w:basedOn w:val="DefaultParagraphFont"/>
    <w:link w:val="Heading1"/>
    <w:rsid w:val="0057015F"/>
    <w:rPr>
      <w:rFonts w:ascii="Arial" w:eastAsia="Times New Roman" w:hAnsi="Arial" w:cs="Times New Roman"/>
      <w:b/>
      <w:bCs/>
      <w:caps/>
      <w:kern w:val="32"/>
      <w:sz w:val="24"/>
      <w:szCs w:val="32"/>
    </w:rPr>
  </w:style>
  <w:style w:type="character" w:customStyle="1" w:styleId="Heading2Char">
    <w:name w:val="Heading 2 Char"/>
    <w:aliases w:val="IATED-Subsection Char"/>
    <w:basedOn w:val="DefaultParagraphFont"/>
    <w:link w:val="Heading2"/>
    <w:rsid w:val="0057015F"/>
    <w:rPr>
      <w:rFonts w:ascii="Arial" w:eastAsia="Times New Roman" w:hAnsi="Arial" w:cs="Times New Roman"/>
      <w:b/>
      <w:bCs/>
      <w:iCs/>
      <w:sz w:val="24"/>
      <w:szCs w:val="28"/>
    </w:rPr>
  </w:style>
  <w:style w:type="character" w:customStyle="1" w:styleId="Heading3Char">
    <w:name w:val="Heading 3 Char"/>
    <w:aliases w:val="IATED-Subsubsection Char"/>
    <w:basedOn w:val="DefaultParagraphFont"/>
    <w:link w:val="Heading3"/>
    <w:rsid w:val="0057015F"/>
    <w:rPr>
      <w:rFonts w:ascii="Arial" w:eastAsia="Times New Roman" w:hAnsi="Arial" w:cs="Times New Roman"/>
      <w:bCs/>
      <w:i/>
      <w:szCs w:val="26"/>
      <w:lang w:val="x-none" w:eastAsia="x-none"/>
    </w:rPr>
  </w:style>
  <w:style w:type="character" w:customStyle="1" w:styleId="Heading4Char">
    <w:name w:val="Heading 4 Char"/>
    <w:basedOn w:val="DefaultParagraphFont"/>
    <w:link w:val="Heading4"/>
    <w:rsid w:val="0057015F"/>
    <w:rPr>
      <w:rFonts w:ascii="Cambria" w:eastAsia="Times New Roman" w:hAnsi="Cambria" w:cs="Times New Roman"/>
      <w:b/>
      <w:bCs/>
      <w:sz w:val="28"/>
      <w:szCs w:val="28"/>
      <w:lang w:val="es-ES" w:eastAsia="es-ES"/>
    </w:rPr>
  </w:style>
  <w:style w:type="character" w:customStyle="1" w:styleId="Heading5Char">
    <w:name w:val="Heading 5 Char"/>
    <w:basedOn w:val="DefaultParagraphFont"/>
    <w:link w:val="Heading5"/>
    <w:rsid w:val="0057015F"/>
    <w:rPr>
      <w:rFonts w:ascii="Cambria" w:eastAsia="Times New Roman" w:hAnsi="Cambria" w:cs="Times New Roman"/>
      <w:b/>
      <w:bCs/>
      <w:i/>
      <w:iCs/>
      <w:sz w:val="26"/>
      <w:szCs w:val="26"/>
      <w:lang w:val="es-ES" w:eastAsia="es-ES"/>
    </w:rPr>
  </w:style>
  <w:style w:type="character" w:customStyle="1" w:styleId="Heading6Char">
    <w:name w:val="Heading 6 Char"/>
    <w:basedOn w:val="DefaultParagraphFont"/>
    <w:link w:val="Heading6"/>
    <w:rsid w:val="0057015F"/>
    <w:rPr>
      <w:rFonts w:ascii="Cambria" w:eastAsia="Times New Roman" w:hAnsi="Cambria" w:cs="Times New Roman"/>
      <w:b/>
      <w:bCs/>
      <w:lang w:val="es-ES" w:eastAsia="es-ES"/>
    </w:rPr>
  </w:style>
  <w:style w:type="character" w:customStyle="1" w:styleId="Heading7Char">
    <w:name w:val="Heading 7 Char"/>
    <w:basedOn w:val="DefaultParagraphFont"/>
    <w:link w:val="Heading7"/>
    <w:rsid w:val="0057015F"/>
    <w:rPr>
      <w:rFonts w:ascii="Cambria" w:eastAsia="Times New Roman" w:hAnsi="Cambria" w:cs="Times New Roman"/>
      <w:sz w:val="20"/>
      <w:szCs w:val="24"/>
      <w:lang w:val="es-ES" w:eastAsia="es-ES"/>
    </w:rPr>
  </w:style>
  <w:style w:type="character" w:customStyle="1" w:styleId="Heading8Char">
    <w:name w:val="Heading 8 Char"/>
    <w:basedOn w:val="DefaultParagraphFont"/>
    <w:link w:val="Heading8"/>
    <w:rsid w:val="0057015F"/>
    <w:rPr>
      <w:rFonts w:ascii="Cambria" w:eastAsia="Times New Roman" w:hAnsi="Cambria" w:cs="Times New Roman"/>
      <w:i/>
      <w:iCs/>
      <w:sz w:val="20"/>
      <w:szCs w:val="24"/>
      <w:lang w:val="es-ES" w:eastAsia="es-ES"/>
    </w:rPr>
  </w:style>
  <w:style w:type="character" w:customStyle="1" w:styleId="Heading9Char">
    <w:name w:val="Heading 9 Char"/>
    <w:basedOn w:val="DefaultParagraphFont"/>
    <w:link w:val="Heading9"/>
    <w:rsid w:val="0057015F"/>
    <w:rPr>
      <w:rFonts w:ascii="Calibri" w:eastAsia="Times New Roman" w:hAnsi="Calibri" w:cs="Times New Roman"/>
      <w:lang w:val="es-ES" w:eastAsia="es-ES"/>
    </w:rPr>
  </w:style>
  <w:style w:type="paragraph" w:styleId="HTMLPreformatted">
    <w:name w:val="HTML Preformatted"/>
    <w:basedOn w:val="Normal"/>
    <w:link w:val="HTMLPreformattedChar"/>
    <w:uiPriority w:val="99"/>
    <w:semiHidden/>
    <w:unhideWhenUsed/>
    <w:rsid w:val="0057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015F"/>
    <w:rPr>
      <w:rFonts w:ascii="Courier New" w:eastAsia="Times New Roman" w:hAnsi="Courier New" w:cs="Courier New"/>
      <w:sz w:val="20"/>
      <w:szCs w:val="20"/>
    </w:rPr>
  </w:style>
  <w:style w:type="table" w:styleId="TableGrid">
    <w:name w:val="Table Grid"/>
    <w:basedOn w:val="TableNormal"/>
    <w:uiPriority w:val="39"/>
    <w:rsid w:val="00CF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907"/>
  </w:style>
  <w:style w:type="paragraph" w:styleId="Footer">
    <w:name w:val="footer"/>
    <w:basedOn w:val="Normal"/>
    <w:link w:val="FooterChar"/>
    <w:uiPriority w:val="99"/>
    <w:unhideWhenUsed/>
    <w:rsid w:val="00BC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13</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dcterms:created xsi:type="dcterms:W3CDTF">2019-07-30T00:04:00Z</dcterms:created>
  <dcterms:modified xsi:type="dcterms:W3CDTF">2019-08-01T22:28:00Z</dcterms:modified>
</cp:coreProperties>
</file>