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AB" w:rsidRPr="00DC60F3" w:rsidRDefault="00DC60F3" w:rsidP="00DC60F3">
      <w:pPr>
        <w:spacing w:after="0" w:line="240" w:lineRule="auto"/>
        <w:jc w:val="center"/>
        <w:rPr>
          <w:rFonts w:ascii="Arial" w:hAnsi="Arial" w:cs="Arial"/>
          <w:b/>
          <w:sz w:val="28"/>
          <w:szCs w:val="28"/>
        </w:rPr>
      </w:pPr>
      <w:r>
        <w:rPr>
          <w:rFonts w:ascii="Arial" w:hAnsi="Arial" w:cs="Arial"/>
          <w:b/>
          <w:sz w:val="28"/>
          <w:szCs w:val="28"/>
        </w:rPr>
        <w:t>DESIGNING T</w:t>
      </w:r>
      <w:r w:rsidRPr="00DC60F3">
        <w:rPr>
          <w:rFonts w:ascii="Arial" w:hAnsi="Arial" w:cs="Arial"/>
          <w:b/>
          <w:sz w:val="28"/>
          <w:szCs w:val="28"/>
        </w:rPr>
        <w:t xml:space="preserve">RAINING ON DISTANCE EDUCATION: UNIVERSITAS TERBUKA INDONESIA </w:t>
      </w:r>
      <w:r>
        <w:rPr>
          <w:rFonts w:ascii="Arial" w:hAnsi="Arial" w:cs="Arial"/>
          <w:b/>
          <w:sz w:val="28"/>
          <w:szCs w:val="28"/>
        </w:rPr>
        <w:t>E</w:t>
      </w:r>
      <w:r w:rsidRPr="00DC60F3">
        <w:rPr>
          <w:rFonts w:ascii="Arial" w:hAnsi="Arial" w:cs="Arial"/>
          <w:b/>
          <w:sz w:val="28"/>
          <w:szCs w:val="28"/>
        </w:rPr>
        <w:t>XPERIENCE</w:t>
      </w:r>
    </w:p>
    <w:p w:rsidR="008440AB" w:rsidRPr="00DC60F3" w:rsidRDefault="008440AB" w:rsidP="00DC60F3">
      <w:pPr>
        <w:spacing w:after="0" w:line="240" w:lineRule="auto"/>
        <w:jc w:val="center"/>
        <w:rPr>
          <w:rFonts w:ascii="Arial" w:hAnsi="Arial" w:cs="Arial"/>
          <w:sz w:val="24"/>
          <w:szCs w:val="20"/>
        </w:rPr>
      </w:pPr>
      <w:r w:rsidRPr="00DC60F3">
        <w:rPr>
          <w:rFonts w:ascii="Arial" w:hAnsi="Arial" w:cs="Arial"/>
          <w:sz w:val="24"/>
          <w:szCs w:val="20"/>
        </w:rPr>
        <w:t xml:space="preserve">Dr. </w:t>
      </w:r>
      <w:proofErr w:type="spellStart"/>
      <w:r w:rsidRPr="00DC60F3">
        <w:rPr>
          <w:rFonts w:ascii="Arial" w:hAnsi="Arial" w:cs="Arial"/>
          <w:sz w:val="24"/>
          <w:szCs w:val="20"/>
        </w:rPr>
        <w:t>Agus</w:t>
      </w:r>
      <w:proofErr w:type="spellEnd"/>
      <w:r w:rsidRPr="00DC60F3">
        <w:rPr>
          <w:rFonts w:ascii="Arial" w:hAnsi="Arial" w:cs="Arial"/>
          <w:sz w:val="24"/>
          <w:szCs w:val="20"/>
        </w:rPr>
        <w:t xml:space="preserve"> Joko </w:t>
      </w:r>
      <w:proofErr w:type="spellStart"/>
      <w:r w:rsidRPr="00DC60F3">
        <w:rPr>
          <w:rFonts w:ascii="Arial" w:hAnsi="Arial" w:cs="Arial"/>
          <w:sz w:val="24"/>
          <w:szCs w:val="20"/>
        </w:rPr>
        <w:t>Purwanto</w:t>
      </w:r>
      <w:proofErr w:type="spellEnd"/>
    </w:p>
    <w:p w:rsidR="008440AB" w:rsidRPr="00DC60F3" w:rsidRDefault="008440AB" w:rsidP="00DC60F3">
      <w:pPr>
        <w:spacing w:after="0" w:line="240" w:lineRule="auto"/>
        <w:jc w:val="center"/>
        <w:rPr>
          <w:rFonts w:ascii="Arial" w:hAnsi="Arial" w:cs="Arial"/>
          <w:szCs w:val="20"/>
        </w:rPr>
      </w:pPr>
      <w:r w:rsidRPr="00DC60F3">
        <w:rPr>
          <w:rFonts w:ascii="Arial" w:hAnsi="Arial" w:cs="Arial"/>
          <w:szCs w:val="20"/>
        </w:rPr>
        <w:t>(ajoko@ecampus.ut.ac.id)</w:t>
      </w:r>
    </w:p>
    <w:p w:rsidR="008440AB" w:rsidRPr="00DC60F3" w:rsidRDefault="008440AB" w:rsidP="00DC60F3">
      <w:pPr>
        <w:spacing w:after="0" w:line="240" w:lineRule="auto"/>
        <w:jc w:val="center"/>
        <w:rPr>
          <w:rFonts w:ascii="Arial" w:hAnsi="Arial" w:cs="Arial"/>
          <w:szCs w:val="20"/>
        </w:rPr>
      </w:pPr>
      <w:proofErr w:type="spellStart"/>
      <w:r w:rsidRPr="00DC60F3">
        <w:rPr>
          <w:rFonts w:ascii="Arial" w:hAnsi="Arial" w:cs="Arial"/>
          <w:szCs w:val="20"/>
        </w:rPr>
        <w:t>Universitas</w:t>
      </w:r>
      <w:proofErr w:type="spellEnd"/>
      <w:r w:rsidRPr="00DC60F3">
        <w:rPr>
          <w:rFonts w:ascii="Arial" w:hAnsi="Arial" w:cs="Arial"/>
          <w:szCs w:val="20"/>
        </w:rPr>
        <w:t xml:space="preserve"> Terbuka</w:t>
      </w:r>
    </w:p>
    <w:p w:rsidR="008440AB" w:rsidRPr="00DC60F3" w:rsidRDefault="008440AB" w:rsidP="008440AB">
      <w:pPr>
        <w:spacing w:after="0" w:line="240" w:lineRule="auto"/>
        <w:jc w:val="both"/>
        <w:rPr>
          <w:rFonts w:ascii="Arial" w:hAnsi="Arial" w:cs="Arial"/>
          <w:sz w:val="20"/>
          <w:szCs w:val="20"/>
        </w:rPr>
      </w:pPr>
    </w:p>
    <w:p w:rsidR="008440AB" w:rsidRPr="00DC60F3" w:rsidRDefault="008440AB" w:rsidP="008440AB">
      <w:pPr>
        <w:spacing w:after="0" w:line="240" w:lineRule="auto"/>
        <w:jc w:val="both"/>
        <w:rPr>
          <w:rFonts w:ascii="Arial" w:hAnsi="Arial" w:cs="Arial"/>
          <w:sz w:val="20"/>
          <w:szCs w:val="20"/>
        </w:rPr>
      </w:pPr>
      <w:r w:rsidRPr="00DC60F3">
        <w:rPr>
          <w:rFonts w:ascii="Arial" w:hAnsi="Arial" w:cs="Arial"/>
          <w:sz w:val="20"/>
          <w:szCs w:val="20"/>
        </w:rPr>
        <w:t xml:space="preserve">The </w:t>
      </w:r>
      <w:proofErr w:type="spellStart"/>
      <w:r w:rsidRPr="00DC60F3">
        <w:rPr>
          <w:rFonts w:ascii="Arial" w:hAnsi="Arial" w:cs="Arial"/>
          <w:sz w:val="20"/>
          <w:szCs w:val="20"/>
        </w:rPr>
        <w:t>Universitas</w:t>
      </w:r>
      <w:proofErr w:type="spellEnd"/>
      <w:r w:rsidRPr="00DC60F3">
        <w:rPr>
          <w:rFonts w:ascii="Arial" w:hAnsi="Arial" w:cs="Arial"/>
          <w:sz w:val="20"/>
          <w:szCs w:val="20"/>
        </w:rPr>
        <w:t xml:space="preserve"> Terbuka (UT) </w:t>
      </w:r>
      <w:proofErr w:type="gramStart"/>
      <w:r w:rsidRPr="00DC60F3">
        <w:rPr>
          <w:rFonts w:ascii="Arial" w:hAnsi="Arial" w:cs="Arial"/>
          <w:sz w:val="20"/>
          <w:szCs w:val="20"/>
        </w:rPr>
        <w:t>Indonesia  was</w:t>
      </w:r>
      <w:proofErr w:type="gramEnd"/>
      <w:r w:rsidRPr="00DC60F3">
        <w:rPr>
          <w:rFonts w:ascii="Arial" w:hAnsi="Arial" w:cs="Arial"/>
          <w:sz w:val="20"/>
          <w:szCs w:val="20"/>
        </w:rPr>
        <w:t xml:space="preserve"> established in 1984. The current number of UT students is 287,823. UT provides services throughout Indonesia and abroad. The total number of human resources working in UT is 1,877 people consisting of 1,551 public servants and 326 are contract workers. The purpose of this paper is to discuss the types of training and the challenges ahead in relation to changes in the environment, especially the faster the technology. Changes in the environment and policy demand the need for continuous improvement of human resource competencies. Training and human resources development is done to improve the human resource capacity for UT to be able to answer the demands of the environmental and policy changes. In 2018, the Government demanded UT to increase its capacity to serve students and become partners for other universities that provide distance education. To meet these demands UT conducts training in management for upper and lower level managers, training for operational staff, training for production staff, management training for tutorials, human resource management training, motivational training to build team work, writing training</w:t>
      </w:r>
      <w:r w:rsidR="00DC60F3">
        <w:rPr>
          <w:rFonts w:ascii="Arial" w:hAnsi="Arial" w:cs="Arial"/>
          <w:sz w:val="20"/>
          <w:szCs w:val="20"/>
        </w:rPr>
        <w:t>,</w:t>
      </w:r>
      <w:r w:rsidRPr="00DC60F3">
        <w:rPr>
          <w:rFonts w:ascii="Arial" w:hAnsi="Arial" w:cs="Arial"/>
          <w:sz w:val="20"/>
          <w:szCs w:val="20"/>
        </w:rPr>
        <w:t xml:space="preserve">  multimedia material development training, computer application usage training, research training and publications and community service training. The other training is training for face-to-face tutors as well as online. The trainings are conducted face-to-face. Training for online tutor</w:t>
      </w:r>
      <w:r w:rsidR="00970AD3">
        <w:rPr>
          <w:rFonts w:ascii="Arial" w:hAnsi="Arial" w:cs="Arial"/>
          <w:sz w:val="20"/>
          <w:szCs w:val="20"/>
        </w:rPr>
        <w:t xml:space="preserve">s is done online. </w:t>
      </w:r>
      <w:r w:rsidRPr="00DC60F3">
        <w:rPr>
          <w:rFonts w:ascii="Arial" w:hAnsi="Arial" w:cs="Arial"/>
          <w:sz w:val="20"/>
          <w:szCs w:val="20"/>
        </w:rPr>
        <w:t>UT is designing UT corporate university that will develop online training and on the job training. Increased competence will be directed more to learning than training.</w:t>
      </w:r>
    </w:p>
    <w:p w:rsidR="008440AB" w:rsidRPr="00DC60F3" w:rsidRDefault="008440AB" w:rsidP="008440AB">
      <w:pPr>
        <w:spacing w:after="0" w:line="240" w:lineRule="auto"/>
        <w:jc w:val="both"/>
        <w:rPr>
          <w:rFonts w:ascii="Arial" w:hAnsi="Arial" w:cs="Arial"/>
          <w:sz w:val="20"/>
          <w:szCs w:val="20"/>
        </w:rPr>
      </w:pPr>
    </w:p>
    <w:p w:rsidR="008440AB" w:rsidRPr="00DC60F3" w:rsidRDefault="008440AB" w:rsidP="008440AB">
      <w:pPr>
        <w:spacing w:after="0" w:line="240" w:lineRule="auto"/>
        <w:jc w:val="both"/>
        <w:rPr>
          <w:rFonts w:ascii="Arial" w:hAnsi="Arial" w:cs="Arial"/>
          <w:sz w:val="20"/>
          <w:szCs w:val="20"/>
        </w:rPr>
      </w:pPr>
      <w:r w:rsidRPr="00DC60F3">
        <w:rPr>
          <w:rFonts w:ascii="Arial" w:hAnsi="Arial" w:cs="Arial"/>
          <w:sz w:val="20"/>
          <w:szCs w:val="20"/>
        </w:rPr>
        <w:t>Keywords: competence, training, open university, human resources</w:t>
      </w:r>
    </w:p>
    <w:p w:rsidR="00E0790D" w:rsidRPr="00DC60F3" w:rsidRDefault="00E0790D">
      <w:pPr>
        <w:rPr>
          <w:rFonts w:ascii="Arial" w:hAnsi="Arial" w:cs="Arial"/>
          <w:sz w:val="20"/>
          <w:szCs w:val="20"/>
        </w:rPr>
      </w:pPr>
    </w:p>
    <w:p w:rsidR="00F04CC3" w:rsidRPr="004B0E38" w:rsidRDefault="00F04CC3" w:rsidP="00F04CC3">
      <w:pPr>
        <w:rPr>
          <w:rFonts w:ascii="Arial" w:hAnsi="Arial" w:cs="Arial"/>
          <w:b/>
          <w:sz w:val="24"/>
          <w:szCs w:val="20"/>
        </w:rPr>
      </w:pPr>
      <w:r w:rsidRPr="004B0E38">
        <w:rPr>
          <w:rFonts w:ascii="Arial" w:hAnsi="Arial" w:cs="Arial"/>
          <w:b/>
          <w:sz w:val="24"/>
          <w:szCs w:val="20"/>
        </w:rPr>
        <w:t>Introduction</w:t>
      </w:r>
    </w:p>
    <w:p w:rsidR="008440AB" w:rsidRPr="00DC60F3" w:rsidRDefault="00F04CC3" w:rsidP="00F04CC3">
      <w:pPr>
        <w:rPr>
          <w:rFonts w:ascii="Arial" w:hAnsi="Arial" w:cs="Arial"/>
          <w:sz w:val="20"/>
          <w:szCs w:val="20"/>
        </w:rPr>
      </w:pPr>
      <w:r w:rsidRPr="00DC60F3">
        <w:rPr>
          <w:rFonts w:ascii="Arial" w:hAnsi="Arial" w:cs="Arial"/>
          <w:sz w:val="20"/>
          <w:szCs w:val="20"/>
        </w:rPr>
        <w:t>The Open University (UT) Indonesia was established in 1984 with the mission of: (1) providing higher education services to senior high school graduates who were not admitted to face-to-face tertiary institutions; (2) provide further education to teachers; and (3) providing higher education services to people who have worked. In 2017 the number of UT students reached 286,757 people spread throughout Indonesia and Indonesian students in more than 20 countries. To serve large and dispersed students, UT has 1,877 employees with the following details.</w:t>
      </w:r>
    </w:p>
    <w:p w:rsidR="00F04CC3" w:rsidRPr="00DC60F3" w:rsidRDefault="00F04CC3" w:rsidP="004B0E38">
      <w:pPr>
        <w:spacing w:after="0" w:line="240" w:lineRule="auto"/>
        <w:jc w:val="center"/>
        <w:rPr>
          <w:rFonts w:ascii="Arial" w:hAnsi="Arial" w:cs="Arial"/>
          <w:sz w:val="20"/>
          <w:szCs w:val="20"/>
        </w:rPr>
      </w:pPr>
      <w:r w:rsidRPr="00DC60F3">
        <w:rPr>
          <w:rFonts w:ascii="Arial" w:hAnsi="Arial" w:cs="Arial"/>
          <w:sz w:val="20"/>
          <w:szCs w:val="20"/>
        </w:rPr>
        <w:t>Table 1 Condition of UT Human Resource year 2017</w:t>
      </w:r>
    </w:p>
    <w:tbl>
      <w:tblPr>
        <w:tblW w:w="7850" w:type="dxa"/>
        <w:tblInd w:w="425" w:type="dxa"/>
        <w:tblLook w:val="04A0" w:firstRow="1" w:lastRow="0" w:firstColumn="1" w:lastColumn="0" w:noHBand="0" w:noVBand="1"/>
      </w:tblPr>
      <w:tblGrid>
        <w:gridCol w:w="1910"/>
        <w:gridCol w:w="1170"/>
        <w:gridCol w:w="1484"/>
        <w:gridCol w:w="1293"/>
        <w:gridCol w:w="1484"/>
        <w:gridCol w:w="1168"/>
      </w:tblGrid>
      <w:tr w:rsidR="00F04CC3" w:rsidRPr="00DC60F3" w:rsidTr="00DA1F01">
        <w:trPr>
          <w:trHeight w:val="332"/>
        </w:trPr>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 xml:space="preserve">work location </w:t>
            </w:r>
          </w:p>
        </w:tc>
        <w:tc>
          <w:tcPr>
            <w:tcW w:w="2217" w:type="dxa"/>
            <w:gridSpan w:val="2"/>
            <w:tcBorders>
              <w:top w:val="single" w:sz="4" w:space="0" w:color="auto"/>
              <w:left w:val="nil"/>
              <w:bottom w:val="single" w:sz="4" w:space="0" w:color="auto"/>
              <w:right w:val="single" w:sz="4" w:space="0" w:color="auto"/>
            </w:tcBorders>
            <w:shd w:val="clear" w:color="auto" w:fill="auto"/>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Government  Officers</w:t>
            </w:r>
          </w:p>
        </w:tc>
        <w:tc>
          <w:tcPr>
            <w:tcW w:w="2555" w:type="dxa"/>
            <w:gridSpan w:val="2"/>
            <w:tcBorders>
              <w:top w:val="single" w:sz="4" w:space="0" w:color="auto"/>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Contract</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Total</w:t>
            </w:r>
          </w:p>
        </w:tc>
      </w:tr>
      <w:tr w:rsidR="00F04CC3" w:rsidRPr="00DC60F3" w:rsidTr="00DA1F01">
        <w:trPr>
          <w:trHeight w:val="300"/>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F04CC3" w:rsidRPr="00DC60F3" w:rsidRDefault="00F04CC3" w:rsidP="00DA1F01">
            <w:pPr>
              <w:spacing w:after="0" w:line="240" w:lineRule="auto"/>
              <w:jc w:val="both"/>
              <w:rPr>
                <w:rFonts w:ascii="Arial" w:eastAsia="Times New Roman"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lecturer</w:t>
            </w:r>
          </w:p>
        </w:tc>
        <w:tc>
          <w:tcPr>
            <w:tcW w:w="1047"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Administration staff</w:t>
            </w:r>
          </w:p>
        </w:tc>
        <w:tc>
          <w:tcPr>
            <w:tcW w:w="1293"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lecturer</w:t>
            </w:r>
          </w:p>
        </w:tc>
        <w:tc>
          <w:tcPr>
            <w:tcW w:w="1262"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 xml:space="preserve">Administration staff </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F04CC3" w:rsidRPr="00DC60F3" w:rsidRDefault="00F04CC3" w:rsidP="00DA1F01">
            <w:pPr>
              <w:spacing w:after="0" w:line="240" w:lineRule="auto"/>
              <w:jc w:val="both"/>
              <w:rPr>
                <w:rFonts w:ascii="Arial" w:eastAsia="Times New Roman" w:hAnsi="Arial" w:cs="Arial"/>
                <w:color w:val="000000"/>
                <w:sz w:val="20"/>
                <w:szCs w:val="20"/>
              </w:rPr>
            </w:pPr>
          </w:p>
        </w:tc>
      </w:tr>
      <w:tr w:rsidR="00F04CC3" w:rsidRPr="00DC60F3" w:rsidTr="00DA1F01">
        <w:trPr>
          <w:trHeight w:val="404"/>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head office</w:t>
            </w:r>
          </w:p>
        </w:tc>
        <w:tc>
          <w:tcPr>
            <w:tcW w:w="1170"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278</w:t>
            </w:r>
          </w:p>
        </w:tc>
        <w:tc>
          <w:tcPr>
            <w:tcW w:w="1047"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448</w:t>
            </w:r>
          </w:p>
        </w:tc>
        <w:tc>
          <w:tcPr>
            <w:tcW w:w="1293"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12</w:t>
            </w:r>
          </w:p>
        </w:tc>
        <w:tc>
          <w:tcPr>
            <w:tcW w:w="1262"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138</w:t>
            </w:r>
          </w:p>
        </w:tc>
        <w:tc>
          <w:tcPr>
            <w:tcW w:w="1168"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876</w:t>
            </w:r>
          </w:p>
        </w:tc>
      </w:tr>
      <w:tr w:rsidR="00F04CC3" w:rsidRPr="00DC60F3" w:rsidTr="00DA1F01">
        <w:trPr>
          <w:trHeight w:val="377"/>
        </w:trPr>
        <w:tc>
          <w:tcPr>
            <w:tcW w:w="1910" w:type="dxa"/>
            <w:tcBorders>
              <w:top w:val="nil"/>
              <w:left w:val="single" w:sz="4" w:space="0" w:color="auto"/>
              <w:bottom w:val="single" w:sz="4" w:space="0" w:color="auto"/>
              <w:right w:val="single" w:sz="4" w:space="0" w:color="auto"/>
            </w:tcBorders>
            <w:shd w:val="clear" w:color="auto" w:fill="auto"/>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regional office</w:t>
            </w:r>
          </w:p>
        </w:tc>
        <w:tc>
          <w:tcPr>
            <w:tcW w:w="1170"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346</w:t>
            </w:r>
          </w:p>
        </w:tc>
        <w:tc>
          <w:tcPr>
            <w:tcW w:w="1047"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479</w:t>
            </w:r>
          </w:p>
        </w:tc>
        <w:tc>
          <w:tcPr>
            <w:tcW w:w="1293"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176</w:t>
            </w:r>
          </w:p>
        </w:tc>
        <w:tc>
          <w:tcPr>
            <w:tcW w:w="1168"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1001</w:t>
            </w:r>
          </w:p>
        </w:tc>
      </w:tr>
      <w:tr w:rsidR="00F04CC3" w:rsidRPr="00DC60F3" w:rsidTr="00DA1F01">
        <w:trPr>
          <w:trHeight w:val="300"/>
        </w:trPr>
        <w:tc>
          <w:tcPr>
            <w:tcW w:w="1910" w:type="dxa"/>
            <w:tcBorders>
              <w:top w:val="nil"/>
              <w:left w:val="single" w:sz="4" w:space="0" w:color="auto"/>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624</w:t>
            </w:r>
          </w:p>
        </w:tc>
        <w:tc>
          <w:tcPr>
            <w:tcW w:w="1047"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927</w:t>
            </w:r>
          </w:p>
        </w:tc>
        <w:tc>
          <w:tcPr>
            <w:tcW w:w="1293"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12</w:t>
            </w:r>
          </w:p>
        </w:tc>
        <w:tc>
          <w:tcPr>
            <w:tcW w:w="1262"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314</w:t>
            </w:r>
          </w:p>
        </w:tc>
        <w:tc>
          <w:tcPr>
            <w:tcW w:w="1168" w:type="dxa"/>
            <w:tcBorders>
              <w:top w:val="nil"/>
              <w:left w:val="nil"/>
              <w:bottom w:val="single" w:sz="4" w:space="0" w:color="auto"/>
              <w:right w:val="single" w:sz="4" w:space="0" w:color="auto"/>
            </w:tcBorders>
            <w:shd w:val="clear" w:color="auto" w:fill="auto"/>
            <w:noWrap/>
            <w:vAlign w:val="bottom"/>
            <w:hideMark/>
          </w:tcPr>
          <w:p w:rsidR="00F04CC3" w:rsidRPr="00DC60F3" w:rsidRDefault="00F04CC3" w:rsidP="00DA1F01">
            <w:pPr>
              <w:spacing w:after="0" w:line="240" w:lineRule="auto"/>
              <w:jc w:val="both"/>
              <w:rPr>
                <w:rFonts w:ascii="Arial" w:eastAsia="Times New Roman" w:hAnsi="Arial" w:cs="Arial"/>
                <w:color w:val="000000"/>
                <w:sz w:val="20"/>
                <w:szCs w:val="20"/>
              </w:rPr>
            </w:pPr>
            <w:r w:rsidRPr="00DC60F3">
              <w:rPr>
                <w:rFonts w:ascii="Arial" w:eastAsia="Times New Roman" w:hAnsi="Arial" w:cs="Arial"/>
                <w:color w:val="000000"/>
                <w:sz w:val="20"/>
                <w:szCs w:val="20"/>
              </w:rPr>
              <w:t>1877</w:t>
            </w:r>
          </w:p>
        </w:tc>
      </w:tr>
    </w:tbl>
    <w:p w:rsidR="00F04CC3" w:rsidRPr="00DC60F3" w:rsidRDefault="00F04CC3" w:rsidP="00F04CC3">
      <w:pPr>
        <w:rPr>
          <w:rFonts w:ascii="Arial" w:hAnsi="Arial" w:cs="Arial"/>
          <w:sz w:val="20"/>
          <w:szCs w:val="20"/>
        </w:rPr>
      </w:pPr>
    </w:p>
    <w:p w:rsidR="000A5081" w:rsidRPr="00DC60F3" w:rsidRDefault="000A5081" w:rsidP="004B0E38">
      <w:pPr>
        <w:jc w:val="both"/>
        <w:rPr>
          <w:rFonts w:ascii="Arial" w:hAnsi="Arial" w:cs="Arial"/>
          <w:sz w:val="20"/>
          <w:szCs w:val="20"/>
        </w:rPr>
      </w:pPr>
      <w:r w:rsidRPr="00DC60F3">
        <w:rPr>
          <w:rFonts w:ascii="Arial" w:hAnsi="Arial" w:cs="Arial"/>
          <w:sz w:val="20"/>
          <w:szCs w:val="20"/>
        </w:rPr>
        <w:t>From the data in Table 1 shows that the number of administrative staff is quite large at 53.3%, while the number of lecturers reaches 46.7%. UT recruits lecturers from other universities and professionals who act as instructors of teaching materials, authors of exam materials, face-to-face tutors, online tutors, mentors, and supervisors.</w:t>
      </w:r>
    </w:p>
    <w:p w:rsidR="000A5081" w:rsidRPr="00DC60F3" w:rsidRDefault="000A5081" w:rsidP="004B0E38">
      <w:pPr>
        <w:jc w:val="both"/>
        <w:rPr>
          <w:rFonts w:ascii="Arial" w:hAnsi="Arial" w:cs="Arial"/>
          <w:sz w:val="20"/>
          <w:szCs w:val="20"/>
        </w:rPr>
      </w:pPr>
      <w:r w:rsidRPr="00DC60F3">
        <w:rPr>
          <w:rFonts w:ascii="Arial" w:hAnsi="Arial" w:cs="Arial"/>
          <w:sz w:val="20"/>
          <w:szCs w:val="20"/>
        </w:rPr>
        <w:t xml:space="preserve">At present there is a change in the strategic environment of the Open University, especially the development of informational technology and Government policies. The development of information technology has given birth to the Industrial 4.0 revolution that changed the way people work. The Industrial Revolution 4.0 has a big impact on human resource development. UT's other strategic environmental changes are the issuance of Government policies that give face-to-face higher education </w:t>
      </w:r>
      <w:r w:rsidRPr="00DC60F3">
        <w:rPr>
          <w:rFonts w:ascii="Arial" w:hAnsi="Arial" w:cs="Arial"/>
          <w:sz w:val="20"/>
          <w:szCs w:val="20"/>
        </w:rPr>
        <w:lastRenderedPageBreak/>
        <w:t>authority to open long distance higher education. This policy puts UT not the only tertiary education institution for distance education in Indonesia.</w:t>
      </w:r>
    </w:p>
    <w:p w:rsidR="000A5081" w:rsidRPr="00DC60F3" w:rsidRDefault="000A5081" w:rsidP="004B0E38">
      <w:pPr>
        <w:jc w:val="both"/>
        <w:rPr>
          <w:rFonts w:ascii="Arial" w:hAnsi="Arial" w:cs="Arial"/>
          <w:sz w:val="20"/>
          <w:szCs w:val="20"/>
        </w:rPr>
      </w:pPr>
      <w:r w:rsidRPr="00DC60F3">
        <w:rPr>
          <w:rFonts w:ascii="Arial" w:hAnsi="Arial" w:cs="Arial"/>
          <w:sz w:val="20"/>
          <w:szCs w:val="20"/>
        </w:rPr>
        <w:t>Internally, UT wants striving for academic excellence to be achieved in three years. Striving for academic excellence stages will be achieved in three years through student demand for quality service (2018), the strengthening society acceptance of UT (2019), and becoming frontiers of education innovation (2020). To implement this strategy UT is transformed into a learning organization. The main actors in implementing this strategy are human resources that are reliable and adaptive to changes that are increasingly fast. To deal with changes and demands for better quality education services UT transforms its operating system into a cyber university. The purpose of this paper is to change in the environment, especially the faster the technology.</w:t>
      </w:r>
    </w:p>
    <w:p w:rsidR="000A5081" w:rsidRPr="004B0E38" w:rsidRDefault="000A5081" w:rsidP="000A5081">
      <w:pPr>
        <w:rPr>
          <w:rFonts w:ascii="Arial" w:hAnsi="Arial" w:cs="Arial"/>
          <w:b/>
          <w:sz w:val="24"/>
          <w:szCs w:val="20"/>
        </w:rPr>
      </w:pPr>
      <w:r w:rsidRPr="004B0E38">
        <w:rPr>
          <w:rFonts w:ascii="Arial" w:hAnsi="Arial" w:cs="Arial"/>
          <w:b/>
          <w:sz w:val="24"/>
          <w:szCs w:val="20"/>
        </w:rPr>
        <w:t>Conceptual framework</w:t>
      </w:r>
    </w:p>
    <w:p w:rsidR="000A5081" w:rsidRPr="00DC60F3" w:rsidRDefault="000A5081" w:rsidP="008377DB">
      <w:pPr>
        <w:jc w:val="both"/>
        <w:rPr>
          <w:rFonts w:ascii="Arial" w:hAnsi="Arial" w:cs="Arial"/>
          <w:sz w:val="20"/>
          <w:szCs w:val="20"/>
        </w:rPr>
      </w:pPr>
      <w:r w:rsidRPr="00DC60F3">
        <w:rPr>
          <w:rFonts w:ascii="Arial" w:hAnsi="Arial" w:cs="Arial"/>
          <w:sz w:val="20"/>
          <w:szCs w:val="20"/>
        </w:rPr>
        <w:t>Actually UT is still in the midst of the era of The Third Industrial Revolution. Industrial Revolution 3.0 is characterized by developments in digital systems, communication and rapid advances in computing power, which has enabled new ways of generating, processing and sharing information. An era that puts knowledge as the main economic source.</w:t>
      </w:r>
    </w:p>
    <w:p w:rsidR="000A5081" w:rsidRPr="00DC60F3" w:rsidRDefault="000A5081" w:rsidP="004B0E38">
      <w:pPr>
        <w:jc w:val="both"/>
        <w:rPr>
          <w:rFonts w:ascii="Arial" w:hAnsi="Arial" w:cs="Arial"/>
          <w:sz w:val="20"/>
          <w:szCs w:val="20"/>
        </w:rPr>
      </w:pPr>
      <w:r w:rsidRPr="00DC60F3">
        <w:rPr>
          <w:rFonts w:ascii="Arial" w:hAnsi="Arial" w:cs="Arial"/>
          <w:sz w:val="20"/>
          <w:szCs w:val="20"/>
        </w:rPr>
        <w:t xml:space="preserve">While the Fourth Industrial Revolution can be described as "cyber-physical systems". The Industrial Revolution 4.0 was built based on technology and infrastructure developed in the industrial 3.0 revolution era, namely technologies and infrastructure. </w:t>
      </w:r>
      <w:proofErr w:type="gramStart"/>
      <w:r w:rsidRPr="00DC60F3">
        <w:rPr>
          <w:rFonts w:ascii="Arial" w:hAnsi="Arial" w:cs="Arial"/>
          <w:sz w:val="20"/>
          <w:szCs w:val="20"/>
        </w:rPr>
        <w:t>the</w:t>
      </w:r>
      <w:proofErr w:type="gramEnd"/>
      <w:r w:rsidRPr="00DC60F3">
        <w:rPr>
          <w:rFonts w:ascii="Arial" w:hAnsi="Arial" w:cs="Arial"/>
          <w:sz w:val="20"/>
          <w:szCs w:val="20"/>
        </w:rPr>
        <w:t xml:space="preserve"> Fourth Industrial Revolution represents entirely new ways in which technology becomes embedded within societies and even our human bodies</w:t>
      </w:r>
      <w:r w:rsidRPr="00DC60F3">
        <w:rPr>
          <w:rFonts w:ascii="Arial" w:hAnsi="Arial" w:cs="Arial"/>
          <w:sz w:val="20"/>
          <w:szCs w:val="20"/>
        </w:rPr>
        <w:t xml:space="preserve"> (Davis, 2018)</w:t>
      </w:r>
      <w:r w:rsidRPr="00DC60F3">
        <w:rPr>
          <w:rFonts w:ascii="Arial" w:hAnsi="Arial" w:cs="Arial"/>
          <w:sz w:val="20"/>
          <w:szCs w:val="20"/>
        </w:rPr>
        <w:t>.</w:t>
      </w:r>
      <w:r w:rsidR="008377DB">
        <w:rPr>
          <w:rFonts w:ascii="Arial" w:hAnsi="Arial" w:cs="Arial"/>
          <w:sz w:val="20"/>
          <w:szCs w:val="20"/>
        </w:rPr>
        <w:t xml:space="preserve"> </w:t>
      </w:r>
      <w:r w:rsidRPr="00DC60F3">
        <w:rPr>
          <w:rFonts w:ascii="Arial" w:hAnsi="Arial" w:cs="Arial"/>
          <w:sz w:val="20"/>
          <w:szCs w:val="20"/>
        </w:rPr>
        <w:t>The Industrial Revolution 4.0 which has now begun to produce the industrial management more transparent and organized, reduce labor costs and provide a better working environment, and reduce the cost by energy-saving, optimized maintenance scheduling and supply chain management</w:t>
      </w:r>
      <w:r w:rsidRPr="00DC60F3">
        <w:rPr>
          <w:rFonts w:ascii="Arial" w:hAnsi="Arial" w:cs="Arial"/>
          <w:sz w:val="20"/>
          <w:szCs w:val="20"/>
        </w:rPr>
        <w:t xml:space="preserve"> (</w:t>
      </w:r>
      <w:r w:rsidRPr="00DC60F3">
        <w:rPr>
          <w:rFonts w:ascii="Arial" w:hAnsi="Arial" w:cs="Arial"/>
          <w:sz w:val="20"/>
          <w:szCs w:val="20"/>
        </w:rPr>
        <w:t xml:space="preserve">Jay Lee , Hung-An Kao, </w:t>
      </w:r>
      <w:proofErr w:type="spellStart"/>
      <w:r w:rsidRPr="00DC60F3">
        <w:rPr>
          <w:rFonts w:ascii="Arial" w:hAnsi="Arial" w:cs="Arial"/>
          <w:sz w:val="20"/>
          <w:szCs w:val="20"/>
        </w:rPr>
        <w:t>Shanhu</w:t>
      </w:r>
      <w:proofErr w:type="spellEnd"/>
      <w:r w:rsidRPr="00DC60F3">
        <w:rPr>
          <w:rFonts w:ascii="Arial" w:hAnsi="Arial" w:cs="Arial"/>
          <w:sz w:val="20"/>
          <w:szCs w:val="20"/>
        </w:rPr>
        <w:t xml:space="preserve"> Yang</w:t>
      </w:r>
      <w:r w:rsidR="004B0E38">
        <w:rPr>
          <w:rFonts w:ascii="Arial" w:hAnsi="Arial" w:cs="Arial"/>
          <w:sz w:val="20"/>
          <w:szCs w:val="20"/>
        </w:rPr>
        <w:t>,2018</w:t>
      </w:r>
      <w:r w:rsidRPr="00DC60F3">
        <w:rPr>
          <w:rFonts w:ascii="Arial" w:hAnsi="Arial" w:cs="Arial"/>
          <w:sz w:val="20"/>
          <w:szCs w:val="20"/>
        </w:rPr>
        <w:t>)</w:t>
      </w:r>
      <w:r w:rsidRPr="00DC60F3">
        <w:rPr>
          <w:rFonts w:ascii="Arial" w:hAnsi="Arial" w:cs="Arial"/>
          <w:sz w:val="20"/>
          <w:szCs w:val="20"/>
        </w:rPr>
        <w:t>.</w:t>
      </w:r>
    </w:p>
    <w:p w:rsidR="000A5081" w:rsidRPr="00DC60F3" w:rsidRDefault="000A5081" w:rsidP="004B0E38">
      <w:pPr>
        <w:jc w:val="both"/>
        <w:rPr>
          <w:rFonts w:ascii="Arial" w:hAnsi="Arial" w:cs="Arial"/>
          <w:sz w:val="20"/>
          <w:szCs w:val="20"/>
        </w:rPr>
      </w:pPr>
      <w:r w:rsidRPr="00DC60F3">
        <w:rPr>
          <w:rFonts w:ascii="Arial" w:hAnsi="Arial" w:cs="Arial"/>
          <w:sz w:val="20"/>
          <w:szCs w:val="20"/>
        </w:rPr>
        <w:t>From a quote about the 4.0 industrial revolution shows that there has been a fundamental change in society. These changes also have a major impact on the organization. Technology will unite people in a technology network. Technology has the ability to search, process, present and distribute data and information. Thus the organizational design will change. Bigger is not better. The job will change. Changes to work will have an impact on the changes in HR competencies required. Automation will eliminate clerical, data processing, data verification, printing, and data and information jobs. When everyone is able to conduct transactions independently, there is no need for work that is directly service to customers. Slowly but surely there will be a shift in work within the organization.</w:t>
      </w:r>
    </w:p>
    <w:p w:rsidR="000A5081" w:rsidRPr="00DC60F3" w:rsidRDefault="000A5081" w:rsidP="004B0E38">
      <w:pPr>
        <w:jc w:val="both"/>
        <w:rPr>
          <w:rFonts w:ascii="Arial" w:hAnsi="Arial" w:cs="Arial"/>
          <w:sz w:val="20"/>
          <w:szCs w:val="20"/>
        </w:rPr>
      </w:pPr>
      <w:r w:rsidRPr="00DC60F3">
        <w:rPr>
          <w:rFonts w:ascii="Arial" w:hAnsi="Arial" w:cs="Arial"/>
          <w:sz w:val="20"/>
          <w:szCs w:val="20"/>
        </w:rPr>
        <w:t xml:space="preserve">In the 4.0 industry revolution as stated by </w:t>
      </w:r>
      <w:proofErr w:type="spellStart"/>
      <w:r w:rsidRPr="00DC60F3">
        <w:rPr>
          <w:rFonts w:ascii="Arial" w:hAnsi="Arial" w:cs="Arial"/>
          <w:sz w:val="20"/>
          <w:szCs w:val="20"/>
        </w:rPr>
        <w:t>Hecklaua</w:t>
      </w:r>
      <w:proofErr w:type="spellEnd"/>
      <w:r w:rsidRPr="00DC60F3">
        <w:rPr>
          <w:rFonts w:ascii="Arial" w:hAnsi="Arial" w:cs="Arial"/>
          <w:sz w:val="20"/>
          <w:szCs w:val="20"/>
        </w:rPr>
        <w:t xml:space="preserve">, </w:t>
      </w:r>
      <w:proofErr w:type="spellStart"/>
      <w:r w:rsidRPr="00DC60F3">
        <w:rPr>
          <w:rFonts w:ascii="Arial" w:hAnsi="Arial" w:cs="Arial"/>
          <w:sz w:val="20"/>
          <w:szCs w:val="20"/>
        </w:rPr>
        <w:t>Galeitzkea</w:t>
      </w:r>
      <w:proofErr w:type="spellEnd"/>
      <w:r w:rsidRPr="00DC60F3">
        <w:rPr>
          <w:rFonts w:ascii="Arial" w:hAnsi="Arial" w:cs="Arial"/>
          <w:sz w:val="20"/>
          <w:szCs w:val="20"/>
        </w:rPr>
        <w:t xml:space="preserve">, </w:t>
      </w:r>
      <w:proofErr w:type="spellStart"/>
      <w:r w:rsidRPr="00DC60F3">
        <w:rPr>
          <w:rFonts w:ascii="Arial" w:hAnsi="Arial" w:cs="Arial"/>
          <w:sz w:val="20"/>
          <w:szCs w:val="20"/>
        </w:rPr>
        <w:t>Flachsa</w:t>
      </w:r>
      <w:proofErr w:type="spellEnd"/>
      <w:r w:rsidRPr="00DC60F3">
        <w:rPr>
          <w:rFonts w:ascii="Arial" w:hAnsi="Arial" w:cs="Arial"/>
          <w:sz w:val="20"/>
          <w:szCs w:val="20"/>
        </w:rPr>
        <w:t xml:space="preserve">, and </w:t>
      </w:r>
      <w:proofErr w:type="spellStart"/>
      <w:r w:rsidRPr="00DC60F3">
        <w:rPr>
          <w:rFonts w:ascii="Arial" w:hAnsi="Arial" w:cs="Arial"/>
          <w:sz w:val="20"/>
          <w:szCs w:val="20"/>
        </w:rPr>
        <w:t>Kohlb</w:t>
      </w:r>
      <w:proofErr w:type="spellEnd"/>
      <w:r w:rsidRPr="00DC60F3">
        <w:rPr>
          <w:rFonts w:ascii="Arial" w:hAnsi="Arial" w:cs="Arial"/>
          <w:sz w:val="20"/>
          <w:szCs w:val="20"/>
        </w:rPr>
        <w:t xml:space="preserve"> the number of workspaces with a high level of complexity will increase, which results in the need for high levels of education of the staff. By increasing the complexity of work, the level of HR competency must also be increased. Therefore the organization needs to improve its human resource capabilities to be able to follow rapid changes. The organization is directed to be an organization that is able to respond quickly to every opportunity and challenge (agile organization). HR capabilities need to be improved in order to be able to work on more complex processes in changing working environments with learning organization.</w:t>
      </w:r>
    </w:p>
    <w:p w:rsidR="000A5081" w:rsidRPr="00DC60F3" w:rsidRDefault="000A5081" w:rsidP="008377DB">
      <w:pPr>
        <w:jc w:val="both"/>
        <w:rPr>
          <w:rFonts w:ascii="Arial" w:hAnsi="Arial" w:cs="Arial"/>
          <w:sz w:val="20"/>
          <w:szCs w:val="20"/>
        </w:rPr>
      </w:pPr>
      <w:r w:rsidRPr="00DC60F3">
        <w:rPr>
          <w:rFonts w:ascii="Arial" w:hAnsi="Arial" w:cs="Arial"/>
          <w:sz w:val="20"/>
          <w:szCs w:val="20"/>
        </w:rPr>
        <w:t>Johnson (2018) states that Learning is a key component of successful organizations' strategic plans. Training is a part of learning. To be effective and responsive to the rapid changes in the workplace, people need to learn every day to align with business goals. Quoting what Johnson conveyed that in order for HR to be able to provide a quick response to change, training alone is not sufficiently needed by the learning process. Training is part of learning.</w:t>
      </w:r>
    </w:p>
    <w:p w:rsidR="000A5081" w:rsidRPr="00DC60F3" w:rsidRDefault="000A5081" w:rsidP="008377DB">
      <w:pPr>
        <w:jc w:val="both"/>
        <w:rPr>
          <w:rFonts w:ascii="Arial" w:hAnsi="Arial" w:cs="Arial"/>
          <w:sz w:val="20"/>
          <w:szCs w:val="20"/>
        </w:rPr>
      </w:pPr>
      <w:r w:rsidRPr="00DC60F3">
        <w:rPr>
          <w:rFonts w:ascii="Arial" w:hAnsi="Arial" w:cs="Arial"/>
          <w:sz w:val="20"/>
          <w:szCs w:val="20"/>
        </w:rPr>
        <w:t>To strengthen learning in organizations, the corporate university model is worth considering. Corporate universities are able to fill training deficiencies, i</w:t>
      </w:r>
      <w:r w:rsidR="008377DB">
        <w:rPr>
          <w:rFonts w:ascii="Arial" w:hAnsi="Arial" w:cs="Arial"/>
          <w:sz w:val="20"/>
          <w:szCs w:val="20"/>
        </w:rPr>
        <w:t>.</w:t>
      </w:r>
      <w:r w:rsidRPr="00DC60F3">
        <w:rPr>
          <w:rFonts w:ascii="Arial" w:hAnsi="Arial" w:cs="Arial"/>
          <w:sz w:val="20"/>
          <w:szCs w:val="20"/>
        </w:rPr>
        <w:t>e</w:t>
      </w:r>
      <w:r w:rsidR="008377DB">
        <w:rPr>
          <w:rFonts w:ascii="Arial" w:hAnsi="Arial" w:cs="Arial"/>
          <w:sz w:val="20"/>
          <w:szCs w:val="20"/>
        </w:rPr>
        <w:t>.</w:t>
      </w:r>
      <w:r w:rsidRPr="00DC60F3">
        <w:rPr>
          <w:rFonts w:ascii="Arial" w:hAnsi="Arial" w:cs="Arial"/>
          <w:sz w:val="20"/>
          <w:szCs w:val="20"/>
        </w:rPr>
        <w:t xml:space="preserve"> each staff needs to continuously learn related to the organization's strategy. Becoming a corporate university (Corp-U) can strengthen the focus on learning and challenge corporate executives to think about learning can affect their organizations. With a corporate university the learning process in the organization can be continuously grown, the leaders will have a commitment to improving competence and its impact on the organization, the things learned </w:t>
      </w:r>
      <w:r w:rsidRPr="00DC60F3">
        <w:rPr>
          <w:rFonts w:ascii="Arial" w:hAnsi="Arial" w:cs="Arial"/>
          <w:sz w:val="20"/>
          <w:szCs w:val="20"/>
        </w:rPr>
        <w:lastRenderedPageBreak/>
        <w:t>are closely related to the vision, mission and strategy of the organization, and can build broader partnerships with external parties. With Corp-U the weakness of training methods is that the substance of training often does not meet the needs and the learning process is not continuous, can be overcome.</w:t>
      </w:r>
    </w:p>
    <w:p w:rsidR="008B4696" w:rsidRPr="00DC60F3" w:rsidRDefault="008B4696" w:rsidP="008377DB">
      <w:pPr>
        <w:jc w:val="both"/>
        <w:rPr>
          <w:rFonts w:ascii="Arial" w:hAnsi="Arial" w:cs="Arial"/>
          <w:sz w:val="20"/>
          <w:szCs w:val="20"/>
        </w:rPr>
      </w:pPr>
      <w:r w:rsidRPr="00DC60F3">
        <w:rPr>
          <w:rFonts w:ascii="Arial" w:hAnsi="Arial" w:cs="Arial"/>
          <w:sz w:val="20"/>
          <w:szCs w:val="20"/>
        </w:rPr>
        <w:t xml:space="preserve">The development of the external strategic environment and changes in Government policies in the implementation of distance education make UT need to revise its business strategy. In UT's business strategy it is determined that UT is transforming into a learning organization that uses IT extensively. IT usage will change UT's organizational design. The UT organization is currently in the form of a combination of functional, matrix and divisional, with the integration of processes, UT's organization will be functional, matrix, divisional, and network. This change will demand the ability of HR to have the competence to work in network organizations. </w:t>
      </w:r>
      <w:r w:rsidR="008377DB">
        <w:rPr>
          <w:rFonts w:ascii="Arial" w:hAnsi="Arial" w:cs="Arial"/>
          <w:sz w:val="20"/>
          <w:szCs w:val="20"/>
        </w:rPr>
        <w:t xml:space="preserve">The massive use </w:t>
      </w:r>
      <w:r w:rsidRPr="00DC60F3">
        <w:rPr>
          <w:rFonts w:ascii="Arial" w:hAnsi="Arial" w:cs="Arial"/>
          <w:sz w:val="20"/>
          <w:szCs w:val="20"/>
        </w:rPr>
        <w:t>of IT will change UT's business processes.</w:t>
      </w:r>
    </w:p>
    <w:p w:rsidR="008B4696" w:rsidRPr="00DC60F3" w:rsidRDefault="008B4696" w:rsidP="008377DB">
      <w:pPr>
        <w:jc w:val="both"/>
        <w:rPr>
          <w:rFonts w:ascii="Arial" w:hAnsi="Arial" w:cs="Arial"/>
          <w:sz w:val="20"/>
          <w:szCs w:val="20"/>
        </w:rPr>
      </w:pPr>
      <w:r w:rsidRPr="00DC60F3">
        <w:rPr>
          <w:rFonts w:ascii="Arial" w:hAnsi="Arial" w:cs="Arial"/>
          <w:sz w:val="20"/>
          <w:szCs w:val="20"/>
        </w:rPr>
        <w:t>UT's main business processes generally consist of program development, registration, development and delivery of teaching materials, learning assistance, evaluation of learning outcomes, and graduation. The business process is supported by activities in planning, financial management, human resource management, infrastructure management and quality control management. The business process gave birth to work groups. Jobs in UT can be grouped into managerial work, production of teaching materials, management of teaching materials, study assistance, examination, research, and community service. These jobs will demand human resources with a certain amount and skill level.</w:t>
      </w:r>
    </w:p>
    <w:p w:rsidR="008B4696" w:rsidRPr="00DC60F3" w:rsidRDefault="008377DB" w:rsidP="008B4696">
      <w:pPr>
        <w:rPr>
          <w:rFonts w:ascii="Arial" w:hAnsi="Arial" w:cs="Arial"/>
          <w:sz w:val="20"/>
          <w:szCs w:val="20"/>
        </w:rPr>
      </w:pPr>
      <w:r w:rsidRPr="00DC60F3">
        <w:rPr>
          <w:rFonts w:ascii="Arial" w:hAnsi="Arial" w:cs="Arial"/>
          <w:noProof/>
          <w:sz w:val="20"/>
          <w:szCs w:val="20"/>
        </w:rPr>
        <mc:AlternateContent>
          <mc:Choice Requires="wpg">
            <w:drawing>
              <wp:anchor distT="0" distB="0" distL="114300" distR="114300" simplePos="0" relativeHeight="251659264" behindDoc="0" locked="0" layoutInCell="1" allowOverlap="1" wp14:anchorId="473B6835" wp14:editId="4D198169">
                <wp:simplePos x="0" y="0"/>
                <wp:positionH relativeFrom="margin">
                  <wp:posOffset>88900</wp:posOffset>
                </wp:positionH>
                <wp:positionV relativeFrom="paragraph">
                  <wp:posOffset>581025</wp:posOffset>
                </wp:positionV>
                <wp:extent cx="5964072" cy="1334353"/>
                <wp:effectExtent l="0" t="0" r="17780" b="18415"/>
                <wp:wrapNone/>
                <wp:docPr id="4" name="Group 4"/>
                <wp:cNvGraphicFramePr/>
                <a:graphic xmlns:a="http://schemas.openxmlformats.org/drawingml/2006/main">
                  <a:graphicData uri="http://schemas.microsoft.com/office/word/2010/wordprocessingGroup">
                    <wpg:wgp>
                      <wpg:cNvGrpSpPr/>
                      <wpg:grpSpPr>
                        <a:xfrm>
                          <a:off x="0" y="0"/>
                          <a:ext cx="5964072" cy="1334353"/>
                          <a:chOff x="0" y="0"/>
                          <a:chExt cx="5964072" cy="1334353"/>
                        </a:xfrm>
                      </wpg:grpSpPr>
                      <wps:wsp>
                        <wps:cNvPr id="2" name="Text Box 2"/>
                        <wps:cNvSpPr txBox="1"/>
                        <wps:spPr>
                          <a:xfrm>
                            <a:off x="120650" y="0"/>
                            <a:ext cx="627380" cy="103695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B4696" w:rsidRDefault="008B4696" w:rsidP="008B4696">
                              <w:pPr>
                                <w:jc w:val="center"/>
                              </w:pPr>
                              <w:proofErr w:type="gramStart"/>
                              <w:r>
                                <w:t>planning</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 name="Text Box 3"/>
                        <wps:cNvSpPr txBox="1"/>
                        <wps:spPr>
                          <a:xfrm>
                            <a:off x="1123950" y="0"/>
                            <a:ext cx="600075" cy="10369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B4696" w:rsidRDefault="008B4696" w:rsidP="008B4696">
                              <w:pPr>
                                <w:jc w:val="center"/>
                              </w:pPr>
                              <w:r>
                                <w:t>Finance management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33600" y="6350"/>
                            <a:ext cx="777875" cy="1036955"/>
                          </a:xfrm>
                          <a:prstGeom prst="rect">
                            <a:avLst/>
                          </a:prstGeom>
                          <a:ln/>
                        </wps:spPr>
                        <wps:style>
                          <a:lnRef idx="2">
                            <a:schemeClr val="dk1"/>
                          </a:lnRef>
                          <a:fillRef idx="1">
                            <a:schemeClr val="lt1"/>
                          </a:fillRef>
                          <a:effectRef idx="0">
                            <a:schemeClr val="dk1"/>
                          </a:effectRef>
                          <a:fontRef idx="minor">
                            <a:schemeClr val="dk1"/>
                          </a:fontRef>
                        </wps:style>
                        <wps:txbx>
                          <w:txbxContent>
                            <w:p w:rsidR="008B4696" w:rsidRDefault="008B4696" w:rsidP="008B4696">
                              <w:pPr>
                                <w:spacing w:after="0" w:line="240" w:lineRule="auto"/>
                                <w:jc w:val="center"/>
                              </w:pPr>
                              <w:r>
                                <w:t>Human resource management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6" name="Text Box 6"/>
                        <wps:cNvSpPr txBox="1"/>
                        <wps:spPr>
                          <a:xfrm>
                            <a:off x="3213100" y="0"/>
                            <a:ext cx="600075" cy="10369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B4696" w:rsidRDefault="008B4696" w:rsidP="008B4696">
                              <w:pPr>
                                <w:jc w:val="center"/>
                              </w:pPr>
                              <w:proofErr w:type="gramStart"/>
                              <w:r>
                                <w:t>Infrastructure  management</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7" name="Text Box 7"/>
                        <wps:cNvSpPr txBox="1"/>
                        <wps:spPr>
                          <a:xfrm>
                            <a:off x="4927600" y="0"/>
                            <a:ext cx="777875" cy="103695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B4696" w:rsidRDefault="008B4696" w:rsidP="008B4696">
                              <w:pPr>
                                <w:jc w:val="center"/>
                              </w:pPr>
                              <w:r>
                                <w:t>Quality Assurance System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1047750"/>
                            <a:ext cx="5964072" cy="286603"/>
                          </a:xfrm>
                          <a:prstGeom prst="rect">
                            <a:avLst/>
                          </a:prstGeom>
                          <a:ln/>
                        </wps:spPr>
                        <wps:style>
                          <a:lnRef idx="1">
                            <a:schemeClr val="accent6"/>
                          </a:lnRef>
                          <a:fillRef idx="1001">
                            <a:schemeClr val="lt2"/>
                          </a:fillRef>
                          <a:effectRef idx="1">
                            <a:schemeClr val="accent6"/>
                          </a:effectRef>
                          <a:fontRef idx="minor">
                            <a:schemeClr val="dk1"/>
                          </a:fontRef>
                        </wps:style>
                        <wps:txbx>
                          <w:txbxContent>
                            <w:p w:rsidR="008B4696" w:rsidRDefault="008B4696" w:rsidP="008B4696">
                              <w:pPr>
                                <w:jc w:val="center"/>
                              </w:pPr>
                              <w:r>
                                <w:t>UT Terbuka core values (quality, integrity, innovation, accessibility, relevance,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114800" y="6350"/>
                            <a:ext cx="600075" cy="10369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B4696" w:rsidRDefault="008B4696" w:rsidP="008B4696">
                              <w:pPr>
                                <w:jc w:val="center"/>
                              </w:pPr>
                              <w:r>
                                <w:t>Marketing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3B6835" id="Group 4" o:spid="_x0000_s1026" style="position:absolute;margin-left:7pt;margin-top:45.75pt;width:469.6pt;height:105.05pt;z-index:251659264;mso-position-horizontal-relative:margin" coordsize="59640,1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">
                <v:shapetype id="_x0000_t202" coordsize="21600,21600" o:spt="202" path="m,l,21600r21600,l21600,xe">
                  <v:stroke joinstyle="miter"/>
                  <v:path gradientshapeok="t" o:connecttype="rect"/>
                </v:shapetype>
                <v:shape id="Text Box 2" o:spid="_x0000_s1027" type="#_x0000_t202" style="position:absolute;left:1206;width:6274;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ZMEA&#10;AADaAAAADwAAAGRycy9kb3ducmV2LnhtbESPX2vCMBTF3wd+h3AF32ZqERnVWKxjY29zOoaPl+ba&#10;FJubkmS1+/aLMNjj4fz5cTblaDsxkA+tYwWLeQaCuHa65UbB5+nl8QlEiMgaO8ek4IcClNvJwwYL&#10;7W78QcMxNiKNcChQgYmxL6QMtSGLYe564uRdnLcYk/SN1B5vadx2Ms+ylbTYciIY7GlvqL4ev22C&#10;mOfD5WwHl5+q98PwtXy1FeZKzabjbg0i0hj/w3/tN60gh/uVd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9WTBAAAA2gAAAA8AAAAAAAAAAAAAAAAAmAIAAGRycy9kb3du&#10;cmV2LnhtbFBLBQYAAAAABAAEAPUAAACGAwAAAAA=&#10;" fillcolor="white [3201]" strokecolor="#ed7d31 [3205]" strokeweight="1pt">
                  <v:textbox style="layout-flow:vertical;mso-layout-flow-alt:bottom-to-top">
                    <w:txbxContent>
                      <w:p w:rsidR="008B4696" w:rsidRDefault="008B4696" w:rsidP="008B4696">
                        <w:pPr>
                          <w:jc w:val="center"/>
                        </w:pPr>
                        <w:proofErr w:type="gramStart"/>
                        <w:r>
                          <w:t>planning</w:t>
                        </w:r>
                        <w:proofErr w:type="gramEnd"/>
                      </w:p>
                    </w:txbxContent>
                  </v:textbox>
                </v:shape>
                <v:shape id="Text Box 3" o:spid="_x0000_s1028" type="#_x0000_t202" style="position:absolute;left:11239;width:6001;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qUMYA&#10;AADaAAAADwAAAGRycy9kb3ducmV2LnhtbESPT2vCQBTE70K/w/IKvemmWmqNrhKUilJ68A/o8ZF9&#10;ZkOzb0N2a9J+elco9DjMzG+Y2aKzlbhS40vHCp4HCQji3OmSCwXHw3v/DYQPyBorx6Tghzws5g+9&#10;Gabatbyj6z4UIkLYp6jAhFCnUvrckEU/cDVx9C6usRiibAqpG2wj3FZymCSv0mLJccFgTUtD+df+&#10;2ypY/Z6z7IXHH+16fdodN9uJGW8/lXp67LIpiEBd+A//tTdawQjuV+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qUMYAAADaAAAADwAAAAAAAAAAAAAAAACYAgAAZHJz&#10;L2Rvd25yZXYueG1sUEsFBgAAAAAEAAQA9QAAAIsDAAAAAA==&#10;" fillcolor="white [3201]" strokecolor="#5b9bd5 [3204]" strokeweight="1pt">
                  <v:textbox style="layout-flow:vertical;mso-layout-flow-alt:bottom-to-top">
                    <w:txbxContent>
                      <w:p w:rsidR="008B4696" w:rsidRDefault="008B4696" w:rsidP="008B4696">
                        <w:pPr>
                          <w:jc w:val="center"/>
                        </w:pPr>
                        <w:r>
                          <w:t>Finance management</w:t>
                        </w:r>
                      </w:p>
                    </w:txbxContent>
                  </v:textbox>
                </v:shape>
                <v:shape id="Text Box 5" o:spid="_x0000_s1029" type="#_x0000_t202" style="position:absolute;left:21336;top:63;width:7778;height:10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dmsIA&#10;AADaAAAADwAAAGRycy9kb3ducmV2LnhtbESPQYvCMBSE7wv+h/AEL4umCitajSJFcS970Ari7dE8&#10;22LzUppY6783C4LHYWa+YZbrzlSipcaVlhWMRxEI4szqknMFp3Q3nIFwHlljZZkUPMnBetX7WmKs&#10;7YMP1B59LgKEXYwKCu/rWEqXFWTQjWxNHLyrbQz6IJtc6gYfAW4qOYmiqTRYclgosKakoOx2vBsF&#10;f+n3xdfbNt3v23M+ntuk280SpQb9brMA4anzn/C7/asV/MD/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p2awgAAANoAAAAPAAAAAAAAAAAAAAAAAJgCAABkcnMvZG93&#10;bnJldi54bWxQSwUGAAAAAAQABAD1AAAAhwMAAAAA&#10;" fillcolor="white [3201]" strokecolor="black [3200]" strokeweight="1pt">
                  <v:textbox style="layout-flow:vertical;mso-layout-flow-alt:bottom-to-top">
                    <w:txbxContent>
                      <w:p w:rsidR="008B4696" w:rsidRDefault="008B4696" w:rsidP="008B4696">
                        <w:pPr>
                          <w:spacing w:after="0" w:line="240" w:lineRule="auto"/>
                          <w:jc w:val="center"/>
                        </w:pPr>
                        <w:r>
                          <w:t>Human resource management</w:t>
                        </w:r>
                      </w:p>
                    </w:txbxContent>
                  </v:textbox>
                </v:shape>
                <v:shape id="Text Box 6" o:spid="_x0000_s1030" type="#_x0000_t202" style="position:absolute;left:32131;width:6000;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JyMUA&#10;AADaAAAADwAAAGRycy9kb3ducmV2LnhtbESPW2vCQBSE3wX/w3KEvunGUrxEVwmWilL64AX08ZA9&#10;ZoPZsyG7NWl/fbdQ6OMwM98wy3VnK/GgxpeOFYxHCQji3OmSCwXn09twBsIHZI2VY1LwRR7Wq35v&#10;ial2LR/ocQyFiBD2KSowIdSplD43ZNGPXE0cvZtrLIYom0LqBtsIt5V8TpKJtFhyXDBY08ZQfj9+&#10;WgWv39cse+Hpe7vdXg7n3X5upvsPpZ4GXbYAEagL/+G/9k4rmMDvlX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MnIxQAAANoAAAAPAAAAAAAAAAAAAAAAAJgCAABkcnMv&#10;ZG93bnJldi54bWxQSwUGAAAAAAQABAD1AAAAigMAAAAA&#10;" fillcolor="white [3201]" strokecolor="#5b9bd5 [3204]" strokeweight="1pt">
                  <v:textbox style="layout-flow:vertical;mso-layout-flow-alt:bottom-to-top">
                    <w:txbxContent>
                      <w:p w:rsidR="008B4696" w:rsidRDefault="008B4696" w:rsidP="008B4696">
                        <w:pPr>
                          <w:jc w:val="center"/>
                        </w:pPr>
                        <w:proofErr w:type="gramStart"/>
                        <w:r>
                          <w:t>Infrastructure  management</w:t>
                        </w:r>
                        <w:proofErr w:type="gramEnd"/>
                      </w:p>
                    </w:txbxContent>
                  </v:textbox>
                </v:shape>
                <v:shape id="Text Box 7" o:spid="_x0000_s1031" type="#_x0000_t202" style="position:absolute;left:49276;width:7778;height:10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r4sIA&#10;AADaAAAADwAAAGRycy9kb3ducmV2LnhtbESP0YrCMBRE3wX/IVzBF9HUZXG1GqUIBaHIstUPuDbX&#10;ttjclCar9e/NgrCPw8ycYTa73jTiTp2rLSuYzyIQxIXVNZcKzqd0ugThPLLGxjIpeJKD3XY42GCs&#10;7YN/6J77UgQIuxgVVN63sZSuqMigm9mWOHhX2xn0QXal1B0+Atw08iOKFtJgzWGhwpb2FRW3/Nco&#10;qJPWpJ+TS5RkeXqclKus+L5kSo1HfbIG4an3/+F3+6AVfMHf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CviwgAAANoAAAAPAAAAAAAAAAAAAAAAAJgCAABkcnMvZG93&#10;bnJldi54bWxQSwUGAAAAAAQABAD1AAAAhwMAAAAA&#10;" fillcolor="white [3201]" strokecolor="#ffc000 [3207]" strokeweight="1pt">
                  <v:textbox style="layout-flow:vertical;mso-layout-flow-alt:bottom-to-top">
                    <w:txbxContent>
                      <w:p w:rsidR="008B4696" w:rsidRDefault="008B4696" w:rsidP="008B4696">
                        <w:pPr>
                          <w:jc w:val="center"/>
                        </w:pPr>
                        <w:r>
                          <w:t>Quality Assurance System</w:t>
                        </w:r>
                      </w:p>
                    </w:txbxContent>
                  </v:textbox>
                </v:shape>
                <v:shape id="Text Box 8" o:spid="_x0000_s1032" type="#_x0000_t202" style="position:absolute;top:10477;width:59640;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e3rwA&#10;AADaAAAADwAAAGRycy9kb3ducmV2LnhtbERPS2rDMBDdF3IHMYHsajlZlOBYNqWlkG3sHGCQJrZS&#10;a2QsNVZvXy0KWT7ev26Tm8SDlmA9K9gXJQhi7Y3lQcG1/3o9gggR2eDkmRT8UoC22bzUWBm/8oUe&#10;XRxEDuFQoYIxxrmSMuiRHIbCz8SZu/nFYcxwGaRZcM3hbpKHsnyTDi3nhhFn+hhJf3c/ToG9+64/&#10;rFqeP/thsvM+6XBJSu226f0EIlKKT/G/+2wU5K35Sr4Bs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Ax7evAAAANoAAAAPAAAAAAAAAAAAAAAAAJgCAABkcnMvZG93bnJldi54&#10;bWxQSwUGAAAAAAQABAD1AAAAgQMAAAAA&#10;" fillcolor="#e7e6e6 [3203]" strokecolor="#70ad47 [3209]" strokeweight=".5pt">
                  <v:textbox>
                    <w:txbxContent>
                      <w:p w:rsidR="008B4696" w:rsidRDefault="008B4696" w:rsidP="008B4696">
                        <w:pPr>
                          <w:jc w:val="center"/>
                        </w:pPr>
                        <w:r>
                          <w:t>UT Terbuka core values (quality, integrity, innovation, accessibility, relevance, accountability</w:t>
                        </w:r>
                      </w:p>
                    </w:txbxContent>
                  </v:textbox>
                </v:shape>
                <v:shape id="Text Box 10" o:spid="_x0000_s1033" type="#_x0000_t202" style="position:absolute;left:41148;top:63;width:6000;height:10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v0McA&#10;AADbAAAADwAAAGRycy9kb3ducmV2LnhtbESPQWvCQBCF74X+h2UKvemmpWgbXSW0VJTSg1bQ45Ad&#10;s6HZ2ZBdTdpf3zkIvc3w3rz3zXw5+EZdqIt1YAMP4wwUcRlszZWB/df76BlUTMgWm8Bk4IciLBe3&#10;N3PMbeh5S5ddqpSEcMzRgEupzbWOpSOPcRxaYtFOofOYZO0qbTvsJdw3+jHLJtpjzdLgsKVXR+X3&#10;7uwNvP0ei+KJpx/9anXY7tebFzfdfBpzfzcUM1CJhvRvvl6vreALvfwiA+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r79DHAAAA2wAAAA8AAAAAAAAAAAAAAAAAmAIAAGRy&#10;cy9kb3ducmV2LnhtbFBLBQYAAAAABAAEAPUAAACMAwAAAAA=&#10;" fillcolor="white [3201]" strokecolor="#5b9bd5 [3204]" strokeweight="1pt">
                  <v:textbox style="layout-flow:vertical;mso-layout-flow-alt:bottom-to-top">
                    <w:txbxContent>
                      <w:p w:rsidR="008B4696" w:rsidRDefault="008B4696" w:rsidP="008B4696">
                        <w:pPr>
                          <w:jc w:val="center"/>
                        </w:pPr>
                        <w:r>
                          <w:t>Marketing</w:t>
                        </w:r>
                      </w:p>
                    </w:txbxContent>
                  </v:textbox>
                </v:shape>
                <w10:wrap anchorx="margin"/>
              </v:group>
            </w:pict>
          </mc:Fallback>
        </mc:AlternateContent>
      </w:r>
      <w:r w:rsidRPr="00DC60F3">
        <w:rPr>
          <w:rFonts w:ascii="Arial" w:hAnsi="Arial" w:cs="Arial"/>
          <w:noProof/>
          <w:sz w:val="20"/>
          <w:szCs w:val="20"/>
        </w:rPr>
        <w:drawing>
          <wp:inline distT="0" distB="0" distL="0" distR="0" wp14:anchorId="219B9DF6" wp14:editId="6A07B916">
            <wp:extent cx="5943600" cy="723265"/>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4696" w:rsidRPr="00DC60F3" w:rsidRDefault="008B4696" w:rsidP="008B4696">
      <w:pPr>
        <w:rPr>
          <w:rFonts w:ascii="Arial" w:hAnsi="Arial" w:cs="Arial"/>
          <w:sz w:val="20"/>
          <w:szCs w:val="20"/>
        </w:rPr>
      </w:pPr>
    </w:p>
    <w:p w:rsidR="008B4696" w:rsidRPr="00DC60F3" w:rsidRDefault="008B4696" w:rsidP="008B4696">
      <w:pPr>
        <w:rPr>
          <w:rFonts w:ascii="Arial" w:hAnsi="Arial" w:cs="Arial"/>
          <w:sz w:val="20"/>
          <w:szCs w:val="20"/>
        </w:rPr>
      </w:pPr>
    </w:p>
    <w:p w:rsidR="008B4696" w:rsidRPr="00DC60F3" w:rsidRDefault="008B4696" w:rsidP="008B4696">
      <w:pPr>
        <w:rPr>
          <w:rFonts w:ascii="Arial" w:hAnsi="Arial" w:cs="Arial"/>
          <w:sz w:val="20"/>
          <w:szCs w:val="20"/>
        </w:rPr>
      </w:pPr>
    </w:p>
    <w:p w:rsidR="008B4696" w:rsidRPr="00DC60F3" w:rsidRDefault="008B4696" w:rsidP="008B4696">
      <w:pPr>
        <w:rPr>
          <w:rFonts w:ascii="Arial" w:hAnsi="Arial" w:cs="Arial"/>
          <w:sz w:val="20"/>
          <w:szCs w:val="20"/>
        </w:rPr>
      </w:pPr>
    </w:p>
    <w:p w:rsidR="008B4696" w:rsidRPr="00DC60F3" w:rsidRDefault="008B4696" w:rsidP="008B4696">
      <w:pPr>
        <w:rPr>
          <w:rFonts w:ascii="Arial" w:hAnsi="Arial" w:cs="Arial"/>
          <w:sz w:val="20"/>
          <w:szCs w:val="20"/>
        </w:rPr>
      </w:pPr>
    </w:p>
    <w:p w:rsidR="008B4696" w:rsidRPr="00DC60F3" w:rsidRDefault="008377DB" w:rsidP="008B4696">
      <w:pPr>
        <w:spacing w:after="0" w:line="240" w:lineRule="auto"/>
        <w:jc w:val="center"/>
        <w:rPr>
          <w:rFonts w:ascii="Arial" w:hAnsi="Arial" w:cs="Arial"/>
          <w:sz w:val="20"/>
          <w:szCs w:val="20"/>
        </w:rPr>
      </w:pPr>
      <w:r>
        <w:rPr>
          <w:rFonts w:ascii="Arial" w:hAnsi="Arial" w:cs="Arial"/>
          <w:sz w:val="20"/>
          <w:szCs w:val="20"/>
        </w:rPr>
        <w:t>F</w:t>
      </w:r>
      <w:r w:rsidR="008B4696" w:rsidRPr="00DC60F3">
        <w:rPr>
          <w:rFonts w:ascii="Arial" w:hAnsi="Arial" w:cs="Arial"/>
          <w:sz w:val="20"/>
          <w:szCs w:val="20"/>
        </w:rPr>
        <w:t xml:space="preserve">igure </w:t>
      </w:r>
      <w:r w:rsidR="008B4696" w:rsidRPr="00DC60F3">
        <w:rPr>
          <w:rFonts w:ascii="Arial" w:hAnsi="Arial" w:cs="Arial"/>
          <w:sz w:val="20"/>
          <w:szCs w:val="20"/>
        </w:rPr>
        <w:t>1 UT Terbuka business process, supporting activities</w:t>
      </w:r>
      <w:proofErr w:type="gramStart"/>
      <w:r w:rsidR="008B4696" w:rsidRPr="00DC60F3">
        <w:rPr>
          <w:rFonts w:ascii="Arial" w:hAnsi="Arial" w:cs="Arial"/>
          <w:sz w:val="20"/>
          <w:szCs w:val="20"/>
        </w:rPr>
        <w:t>,  and</w:t>
      </w:r>
      <w:proofErr w:type="gramEnd"/>
      <w:r w:rsidR="008B4696" w:rsidRPr="00DC60F3">
        <w:rPr>
          <w:rFonts w:ascii="Arial" w:hAnsi="Arial" w:cs="Arial"/>
          <w:sz w:val="20"/>
          <w:szCs w:val="20"/>
        </w:rPr>
        <w:t xml:space="preserve"> core values</w:t>
      </w:r>
    </w:p>
    <w:p w:rsidR="008377DB" w:rsidRDefault="008377DB" w:rsidP="008377DB">
      <w:pPr>
        <w:jc w:val="both"/>
        <w:rPr>
          <w:rFonts w:ascii="Arial" w:hAnsi="Arial" w:cs="Arial"/>
          <w:sz w:val="20"/>
          <w:szCs w:val="20"/>
        </w:rPr>
      </w:pPr>
    </w:p>
    <w:p w:rsidR="008B4696" w:rsidRPr="00DC60F3" w:rsidRDefault="008B4696" w:rsidP="008377DB">
      <w:pPr>
        <w:jc w:val="both"/>
        <w:rPr>
          <w:rFonts w:ascii="Arial" w:hAnsi="Arial" w:cs="Arial"/>
          <w:sz w:val="20"/>
          <w:szCs w:val="20"/>
        </w:rPr>
      </w:pPr>
      <w:r w:rsidRPr="00DC60F3">
        <w:rPr>
          <w:rFonts w:ascii="Arial" w:hAnsi="Arial" w:cs="Arial"/>
          <w:sz w:val="20"/>
          <w:szCs w:val="20"/>
        </w:rPr>
        <w:t>Figure 1 shows that UT activities consist of (1) academic works such as development of learning materials, student support service, and evaluation; (2) managerial works such as planning, finance management, human resource management, infrastructure management, and quality assurance, and, (3) internalization of core values ​​for building corporate culture. The three main UT activities require different HR management strategies.</w:t>
      </w:r>
    </w:p>
    <w:p w:rsidR="008B4696" w:rsidRPr="00DC60F3" w:rsidRDefault="008B4696" w:rsidP="008377DB">
      <w:pPr>
        <w:jc w:val="both"/>
        <w:rPr>
          <w:rFonts w:ascii="Arial" w:hAnsi="Arial" w:cs="Arial"/>
          <w:sz w:val="20"/>
          <w:szCs w:val="20"/>
        </w:rPr>
      </w:pPr>
      <w:r w:rsidRPr="00DC60F3">
        <w:rPr>
          <w:rFonts w:ascii="Arial" w:hAnsi="Arial" w:cs="Arial"/>
          <w:sz w:val="20"/>
          <w:szCs w:val="20"/>
        </w:rPr>
        <w:t>Training developed for academic work in the form of training in the development of teaching materials, exam materials, face-to-face tutorials and online tutorials, research, publications and community service. Training for managerial work in the form of leadership training for all level of managers, motivational training, human resource training, managing state own treasure, finance management, marketing, and quality assurance, and building corporate culture is done by providing training and experience on UT core values and creating symbols to accelerate the internalization of UT core values. The trainings are conducted face-to-face. Online training for tutors is done online.</w:t>
      </w:r>
    </w:p>
    <w:p w:rsidR="008B4696" w:rsidRPr="00DC60F3" w:rsidRDefault="008B4696" w:rsidP="008377DB">
      <w:pPr>
        <w:jc w:val="both"/>
        <w:rPr>
          <w:rFonts w:ascii="Arial" w:hAnsi="Arial" w:cs="Arial"/>
          <w:sz w:val="20"/>
          <w:szCs w:val="20"/>
        </w:rPr>
      </w:pPr>
      <w:r w:rsidRPr="00DC60F3">
        <w:rPr>
          <w:rFonts w:ascii="Arial" w:hAnsi="Arial" w:cs="Arial"/>
          <w:sz w:val="20"/>
          <w:szCs w:val="20"/>
        </w:rPr>
        <w:t>Changes in the environment and policy demand for continuous improvement of human resource competencies. Training and human resources development is done to improve the human resource capacity for UT to be able to answer the demands of the environment and policy changes. In 2018, the Government demanded that it provides distance education.</w:t>
      </w:r>
    </w:p>
    <w:p w:rsidR="008B4696" w:rsidRPr="00DC60F3" w:rsidRDefault="008B4696" w:rsidP="008377DB">
      <w:pPr>
        <w:jc w:val="both"/>
        <w:rPr>
          <w:rFonts w:ascii="Arial" w:hAnsi="Arial" w:cs="Arial"/>
          <w:sz w:val="20"/>
          <w:szCs w:val="20"/>
        </w:rPr>
      </w:pPr>
      <w:r w:rsidRPr="00DC60F3">
        <w:rPr>
          <w:rFonts w:ascii="Arial" w:hAnsi="Arial" w:cs="Arial"/>
          <w:sz w:val="20"/>
          <w:szCs w:val="20"/>
        </w:rPr>
        <w:lastRenderedPageBreak/>
        <w:t>To respond to changes in the strategic environment and policies, an evaluation of the implementation of UT's HR development has been carried out in the past. Table 2 below contains the UT HR development problems that can be identified and the problem-solving strategy.</w:t>
      </w:r>
    </w:p>
    <w:p w:rsidR="008B4696" w:rsidRPr="00DC60F3" w:rsidRDefault="008B4696" w:rsidP="008377DB">
      <w:pPr>
        <w:jc w:val="center"/>
        <w:rPr>
          <w:rFonts w:ascii="Arial" w:hAnsi="Arial" w:cs="Arial"/>
          <w:sz w:val="20"/>
          <w:szCs w:val="20"/>
        </w:rPr>
      </w:pPr>
      <w:r w:rsidRPr="00DC60F3">
        <w:rPr>
          <w:rFonts w:ascii="Arial" w:hAnsi="Arial" w:cs="Arial"/>
          <w:sz w:val="20"/>
          <w:szCs w:val="20"/>
        </w:rPr>
        <w:t xml:space="preserve">Table </w:t>
      </w:r>
      <w:r w:rsidRPr="00DC60F3">
        <w:rPr>
          <w:rFonts w:ascii="Arial" w:hAnsi="Arial" w:cs="Arial"/>
          <w:sz w:val="20"/>
          <w:szCs w:val="20"/>
        </w:rPr>
        <w:t>2</w:t>
      </w:r>
      <w:r w:rsidRPr="00DC60F3">
        <w:rPr>
          <w:rFonts w:ascii="Arial" w:hAnsi="Arial" w:cs="Arial"/>
          <w:sz w:val="20"/>
          <w:szCs w:val="20"/>
        </w:rPr>
        <w:t xml:space="preserve"> UT HR Problems and Troubleshooting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666"/>
        <w:gridCol w:w="5792"/>
      </w:tblGrid>
      <w:tr w:rsidR="008B4696" w:rsidRPr="00DC60F3" w:rsidTr="00DA1F01">
        <w:trPr>
          <w:tblHeader/>
        </w:trPr>
        <w:tc>
          <w:tcPr>
            <w:tcW w:w="566" w:type="dxa"/>
            <w:shd w:val="clear" w:color="auto" w:fill="auto"/>
          </w:tcPr>
          <w:p w:rsidR="008B4696" w:rsidRPr="00DC60F3" w:rsidRDefault="008B4696" w:rsidP="00DA1F01">
            <w:pPr>
              <w:rPr>
                <w:rFonts w:ascii="Arial" w:hAnsi="Arial" w:cs="Arial"/>
                <w:sz w:val="20"/>
                <w:szCs w:val="20"/>
              </w:rPr>
            </w:pPr>
            <w:r w:rsidRPr="00DC60F3">
              <w:rPr>
                <w:rFonts w:ascii="Arial" w:hAnsi="Arial" w:cs="Arial"/>
                <w:sz w:val="20"/>
                <w:szCs w:val="20"/>
              </w:rPr>
              <w:t>No</w:t>
            </w:r>
          </w:p>
        </w:tc>
        <w:tc>
          <w:tcPr>
            <w:tcW w:w="2748" w:type="dxa"/>
            <w:shd w:val="clear" w:color="auto" w:fill="auto"/>
          </w:tcPr>
          <w:p w:rsidR="008B4696" w:rsidRPr="00DC60F3" w:rsidRDefault="008B4696" w:rsidP="00DA1F01">
            <w:pPr>
              <w:jc w:val="center"/>
              <w:rPr>
                <w:rFonts w:ascii="Arial" w:hAnsi="Arial" w:cs="Arial"/>
                <w:sz w:val="20"/>
                <w:szCs w:val="20"/>
              </w:rPr>
            </w:pPr>
            <w:r w:rsidRPr="00DC60F3">
              <w:rPr>
                <w:rFonts w:ascii="Arial" w:hAnsi="Arial" w:cs="Arial"/>
                <w:sz w:val="20"/>
                <w:szCs w:val="20"/>
              </w:rPr>
              <w:t>Problems</w:t>
            </w:r>
          </w:p>
        </w:tc>
        <w:tc>
          <w:tcPr>
            <w:tcW w:w="6036" w:type="dxa"/>
            <w:shd w:val="clear" w:color="auto" w:fill="auto"/>
          </w:tcPr>
          <w:p w:rsidR="008B4696" w:rsidRPr="00DC60F3" w:rsidRDefault="008B4696" w:rsidP="00DA1F01">
            <w:pPr>
              <w:jc w:val="center"/>
              <w:rPr>
                <w:rFonts w:ascii="Arial" w:hAnsi="Arial" w:cs="Arial"/>
                <w:sz w:val="20"/>
                <w:szCs w:val="20"/>
              </w:rPr>
            </w:pPr>
            <w:r w:rsidRPr="00DC60F3">
              <w:rPr>
                <w:rFonts w:ascii="Arial" w:hAnsi="Arial" w:cs="Arial"/>
                <w:sz w:val="20"/>
                <w:szCs w:val="20"/>
              </w:rPr>
              <w:t>Strategy</w:t>
            </w:r>
            <w:r w:rsidRPr="00DC60F3">
              <w:rPr>
                <w:rFonts w:ascii="Arial" w:hAnsi="Arial" w:cs="Arial"/>
                <w:sz w:val="20"/>
                <w:szCs w:val="20"/>
              </w:rPr>
              <w:t xml:space="preserve"> </w:t>
            </w:r>
          </w:p>
        </w:tc>
      </w:tr>
      <w:tr w:rsidR="008B4696" w:rsidRPr="00DC60F3" w:rsidTr="00DA1F01">
        <w:tc>
          <w:tcPr>
            <w:tcW w:w="566" w:type="dxa"/>
            <w:shd w:val="clear" w:color="auto" w:fill="auto"/>
          </w:tcPr>
          <w:p w:rsidR="008B4696" w:rsidRPr="00DC60F3" w:rsidRDefault="008B4696" w:rsidP="00DA1F01">
            <w:pPr>
              <w:jc w:val="center"/>
              <w:rPr>
                <w:rFonts w:ascii="Arial" w:hAnsi="Arial" w:cs="Arial"/>
                <w:sz w:val="20"/>
                <w:szCs w:val="20"/>
              </w:rPr>
            </w:pPr>
            <w:r w:rsidRPr="00DC60F3">
              <w:rPr>
                <w:rFonts w:ascii="Arial" w:hAnsi="Arial" w:cs="Arial"/>
                <w:sz w:val="20"/>
                <w:szCs w:val="20"/>
              </w:rPr>
              <w:t>1.</w:t>
            </w:r>
          </w:p>
        </w:tc>
        <w:tc>
          <w:tcPr>
            <w:tcW w:w="2748" w:type="dxa"/>
            <w:shd w:val="clear" w:color="auto" w:fill="auto"/>
          </w:tcPr>
          <w:p w:rsidR="008B4696" w:rsidRPr="00DC60F3" w:rsidRDefault="008B4696" w:rsidP="00DA1F01">
            <w:pPr>
              <w:rPr>
                <w:rFonts w:ascii="Arial" w:hAnsi="Arial" w:cs="Arial"/>
                <w:sz w:val="20"/>
                <w:szCs w:val="20"/>
              </w:rPr>
            </w:pPr>
            <w:r w:rsidRPr="00DC60F3">
              <w:rPr>
                <w:rFonts w:ascii="Arial" w:hAnsi="Arial" w:cs="Arial"/>
                <w:sz w:val="20"/>
                <w:szCs w:val="20"/>
              </w:rPr>
              <w:t>Conduct comprehensive needs assessment</w:t>
            </w:r>
          </w:p>
        </w:tc>
        <w:tc>
          <w:tcPr>
            <w:tcW w:w="6036" w:type="dxa"/>
            <w:shd w:val="clear" w:color="auto" w:fill="auto"/>
          </w:tcPr>
          <w:p w:rsidR="008B4696" w:rsidRPr="00DC60F3" w:rsidRDefault="008B4696" w:rsidP="008B4696">
            <w:pPr>
              <w:pStyle w:val="ListParagraph"/>
              <w:numPr>
                <w:ilvl w:val="0"/>
                <w:numId w:val="7"/>
              </w:numPr>
              <w:ind w:left="353"/>
              <w:rPr>
                <w:rFonts w:ascii="Arial" w:hAnsi="Arial" w:cs="Arial"/>
                <w:sz w:val="20"/>
                <w:szCs w:val="20"/>
              </w:rPr>
            </w:pPr>
            <w:r w:rsidRPr="00DC60F3">
              <w:rPr>
                <w:rFonts w:ascii="Arial" w:hAnsi="Arial" w:cs="Arial"/>
                <w:sz w:val="20"/>
                <w:szCs w:val="20"/>
              </w:rPr>
              <w:t>Conduct need assessment (diagnosis) of human resource development in the future.</w:t>
            </w:r>
          </w:p>
          <w:p w:rsidR="008B4696" w:rsidRPr="00DC60F3" w:rsidRDefault="008B4696" w:rsidP="008B4696">
            <w:pPr>
              <w:pStyle w:val="ListParagraph"/>
              <w:numPr>
                <w:ilvl w:val="0"/>
                <w:numId w:val="7"/>
              </w:numPr>
              <w:ind w:left="353"/>
              <w:rPr>
                <w:rFonts w:ascii="Arial" w:hAnsi="Arial" w:cs="Arial"/>
                <w:sz w:val="20"/>
                <w:szCs w:val="20"/>
              </w:rPr>
            </w:pPr>
            <w:r w:rsidRPr="00DC60F3">
              <w:rPr>
                <w:rFonts w:ascii="Arial" w:hAnsi="Arial" w:cs="Arial"/>
                <w:sz w:val="20"/>
                <w:szCs w:val="20"/>
              </w:rPr>
              <w:t>Need assessment is carried out by evaluating and implementing the current HR development policy as a whole.</w:t>
            </w:r>
          </w:p>
          <w:p w:rsidR="008B4696" w:rsidRPr="00DC60F3" w:rsidRDefault="008B4696" w:rsidP="0095228D">
            <w:pPr>
              <w:pStyle w:val="ListParagraph"/>
              <w:numPr>
                <w:ilvl w:val="0"/>
                <w:numId w:val="7"/>
              </w:numPr>
              <w:ind w:left="353"/>
              <w:rPr>
                <w:rFonts w:ascii="Arial" w:hAnsi="Arial" w:cs="Arial"/>
                <w:sz w:val="20"/>
                <w:szCs w:val="20"/>
              </w:rPr>
            </w:pPr>
            <w:r w:rsidRPr="00DC60F3">
              <w:rPr>
                <w:rFonts w:ascii="Arial" w:hAnsi="Arial" w:cs="Arial"/>
                <w:sz w:val="20"/>
                <w:szCs w:val="20"/>
              </w:rPr>
              <w:t>Need assessment will produce a list of HR development needs (</w:t>
            </w:r>
            <w:r w:rsidR="0095228D" w:rsidRPr="00DC60F3">
              <w:rPr>
                <w:rFonts w:ascii="Arial" w:hAnsi="Arial" w:cs="Arial"/>
                <w:sz w:val="20"/>
                <w:szCs w:val="20"/>
              </w:rPr>
              <w:t>HRD</w:t>
            </w:r>
            <w:r w:rsidRPr="00DC60F3">
              <w:rPr>
                <w:rFonts w:ascii="Arial" w:hAnsi="Arial" w:cs="Arial"/>
                <w:sz w:val="20"/>
                <w:szCs w:val="20"/>
              </w:rPr>
              <w:t>) in the future and current HR conditions. The gap between current HR conditions and future HRD needs will be overcome by carrying out an HR development program whose design is outlined in the Grand Design of HR Development.</w:t>
            </w:r>
          </w:p>
        </w:tc>
      </w:tr>
      <w:tr w:rsidR="008B4696" w:rsidRPr="00DC60F3" w:rsidTr="00DA1F01">
        <w:trPr>
          <w:trHeight w:val="602"/>
        </w:trPr>
        <w:tc>
          <w:tcPr>
            <w:tcW w:w="566" w:type="dxa"/>
            <w:shd w:val="clear" w:color="auto" w:fill="auto"/>
          </w:tcPr>
          <w:p w:rsidR="008B4696" w:rsidRPr="00DC60F3" w:rsidRDefault="008B4696" w:rsidP="00DA1F01">
            <w:pPr>
              <w:jc w:val="center"/>
              <w:rPr>
                <w:rFonts w:ascii="Arial" w:hAnsi="Arial" w:cs="Arial"/>
                <w:sz w:val="20"/>
                <w:szCs w:val="20"/>
              </w:rPr>
            </w:pPr>
            <w:r w:rsidRPr="00DC60F3">
              <w:rPr>
                <w:rFonts w:ascii="Arial" w:hAnsi="Arial" w:cs="Arial"/>
                <w:sz w:val="20"/>
                <w:szCs w:val="20"/>
              </w:rPr>
              <w:t xml:space="preserve">2. </w:t>
            </w:r>
          </w:p>
        </w:tc>
        <w:tc>
          <w:tcPr>
            <w:tcW w:w="2748" w:type="dxa"/>
            <w:shd w:val="clear" w:color="auto" w:fill="auto"/>
          </w:tcPr>
          <w:p w:rsidR="008B4696" w:rsidRPr="00DC60F3" w:rsidRDefault="0095228D" w:rsidP="0095228D">
            <w:pPr>
              <w:rPr>
                <w:rFonts w:ascii="Arial" w:hAnsi="Arial" w:cs="Arial"/>
                <w:b/>
                <w:sz w:val="20"/>
                <w:szCs w:val="20"/>
              </w:rPr>
            </w:pPr>
            <w:r w:rsidRPr="00DC60F3">
              <w:rPr>
                <w:rFonts w:ascii="Arial" w:hAnsi="Arial" w:cs="Arial"/>
                <w:sz w:val="20"/>
                <w:szCs w:val="20"/>
              </w:rPr>
              <w:t>UT does not have a comprehensive grand design of HRD.</w:t>
            </w:r>
          </w:p>
        </w:tc>
        <w:tc>
          <w:tcPr>
            <w:tcW w:w="6036" w:type="dxa"/>
            <w:shd w:val="clear" w:color="auto" w:fill="auto"/>
          </w:tcPr>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Developing the grand design of the UT HRD. Grand designs at least include:</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a. General policy of UT's HR development to achieve its vision, mission, goals, objectives and policies "increase academic authority"</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b. Job description, job qualification, and job specification</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c. UT's total HR data</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d. List of UT's HR needs and how to fulfill them</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e. List of UT HR competencies</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f. Recruitment Strategy</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g. Orientation and training strategy</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h. Individual career path and development</w:t>
            </w:r>
          </w:p>
          <w:p w:rsidR="0095228D" w:rsidRPr="00DC60F3" w:rsidRDefault="0095228D" w:rsidP="0095228D">
            <w:pPr>
              <w:spacing w:after="0" w:line="240" w:lineRule="auto"/>
              <w:rPr>
                <w:rFonts w:ascii="Arial" w:hAnsi="Arial" w:cs="Arial"/>
                <w:sz w:val="20"/>
                <w:szCs w:val="20"/>
              </w:rPr>
            </w:pPr>
            <w:proofErr w:type="spellStart"/>
            <w:r w:rsidRPr="00DC60F3">
              <w:rPr>
                <w:rFonts w:ascii="Arial" w:hAnsi="Arial" w:cs="Arial"/>
                <w:sz w:val="20"/>
                <w:szCs w:val="20"/>
              </w:rPr>
              <w:t>i</w:t>
            </w:r>
            <w:proofErr w:type="spellEnd"/>
            <w:r w:rsidRPr="00DC60F3">
              <w:rPr>
                <w:rFonts w:ascii="Arial" w:hAnsi="Arial" w:cs="Arial"/>
                <w:sz w:val="20"/>
                <w:szCs w:val="20"/>
              </w:rPr>
              <w:t>. Performance appraisal strategy</w:t>
            </w:r>
          </w:p>
          <w:p w:rsidR="0095228D" w:rsidRPr="00DC60F3" w:rsidRDefault="0095228D" w:rsidP="0095228D">
            <w:pPr>
              <w:spacing w:after="0" w:line="240" w:lineRule="auto"/>
              <w:rPr>
                <w:rFonts w:ascii="Arial" w:hAnsi="Arial" w:cs="Arial"/>
                <w:sz w:val="20"/>
                <w:szCs w:val="20"/>
              </w:rPr>
            </w:pPr>
            <w:r w:rsidRPr="00DC60F3">
              <w:rPr>
                <w:rFonts w:ascii="Arial" w:hAnsi="Arial" w:cs="Arial"/>
                <w:sz w:val="20"/>
                <w:szCs w:val="20"/>
              </w:rPr>
              <w:t>j. Compensation and benefits strategy</w:t>
            </w:r>
          </w:p>
          <w:p w:rsidR="008B4696" w:rsidRPr="00DC60F3" w:rsidRDefault="0095228D" w:rsidP="0095228D">
            <w:pPr>
              <w:spacing w:after="0" w:line="240" w:lineRule="auto"/>
              <w:rPr>
                <w:rFonts w:ascii="Arial" w:hAnsi="Arial" w:cs="Arial"/>
                <w:sz w:val="20"/>
                <w:szCs w:val="20"/>
              </w:rPr>
            </w:pPr>
            <w:r w:rsidRPr="00DC60F3">
              <w:rPr>
                <w:rFonts w:ascii="Arial" w:hAnsi="Arial" w:cs="Arial"/>
                <w:sz w:val="20"/>
                <w:szCs w:val="20"/>
              </w:rPr>
              <w:t>k. Design integration of HR development with other fields.</w:t>
            </w:r>
          </w:p>
        </w:tc>
      </w:tr>
      <w:tr w:rsidR="008B4696" w:rsidRPr="00DC60F3" w:rsidTr="00DA1F01">
        <w:tc>
          <w:tcPr>
            <w:tcW w:w="566" w:type="dxa"/>
            <w:shd w:val="clear" w:color="auto" w:fill="auto"/>
          </w:tcPr>
          <w:p w:rsidR="008B4696" w:rsidRPr="00DC60F3" w:rsidRDefault="008B4696" w:rsidP="00DA1F01">
            <w:pPr>
              <w:jc w:val="center"/>
              <w:rPr>
                <w:rFonts w:ascii="Arial" w:hAnsi="Arial" w:cs="Arial"/>
                <w:sz w:val="20"/>
                <w:szCs w:val="20"/>
              </w:rPr>
            </w:pPr>
            <w:r w:rsidRPr="00DC60F3">
              <w:rPr>
                <w:rFonts w:ascii="Arial" w:hAnsi="Arial" w:cs="Arial"/>
                <w:sz w:val="20"/>
                <w:szCs w:val="20"/>
              </w:rPr>
              <w:t>3.</w:t>
            </w:r>
          </w:p>
        </w:tc>
        <w:tc>
          <w:tcPr>
            <w:tcW w:w="2748" w:type="dxa"/>
            <w:shd w:val="clear" w:color="auto" w:fill="auto"/>
          </w:tcPr>
          <w:p w:rsidR="008B4696" w:rsidRPr="00DC60F3" w:rsidRDefault="0095228D" w:rsidP="00DA1F01">
            <w:pPr>
              <w:rPr>
                <w:rFonts w:ascii="Arial" w:hAnsi="Arial" w:cs="Arial"/>
                <w:sz w:val="20"/>
                <w:szCs w:val="20"/>
              </w:rPr>
            </w:pPr>
            <w:r w:rsidRPr="00DC60F3">
              <w:rPr>
                <w:rFonts w:ascii="Arial" w:hAnsi="Arial" w:cs="Arial"/>
                <w:sz w:val="20"/>
                <w:szCs w:val="20"/>
              </w:rPr>
              <w:t>The number of UT HR is lacking</w:t>
            </w:r>
          </w:p>
        </w:tc>
        <w:tc>
          <w:tcPr>
            <w:tcW w:w="6036" w:type="dxa"/>
            <w:shd w:val="clear" w:color="auto" w:fill="auto"/>
          </w:tcPr>
          <w:p w:rsidR="0095228D" w:rsidRPr="00DC60F3" w:rsidRDefault="0095228D" w:rsidP="0095228D">
            <w:pPr>
              <w:numPr>
                <w:ilvl w:val="0"/>
                <w:numId w:val="8"/>
              </w:numPr>
              <w:spacing w:after="0" w:line="240" w:lineRule="auto"/>
              <w:ind w:left="263" w:hanging="263"/>
              <w:rPr>
                <w:rFonts w:ascii="Arial" w:hAnsi="Arial" w:cs="Arial"/>
                <w:sz w:val="20"/>
                <w:szCs w:val="20"/>
              </w:rPr>
            </w:pPr>
            <w:r w:rsidRPr="00DC60F3">
              <w:rPr>
                <w:rFonts w:ascii="Arial" w:hAnsi="Arial" w:cs="Arial"/>
                <w:sz w:val="20"/>
                <w:szCs w:val="20"/>
              </w:rPr>
              <w:t>Improve the HR recruitment system</w:t>
            </w:r>
          </w:p>
          <w:p w:rsidR="008B4696" w:rsidRPr="00DC60F3" w:rsidRDefault="0095228D" w:rsidP="0095228D">
            <w:pPr>
              <w:numPr>
                <w:ilvl w:val="0"/>
                <w:numId w:val="8"/>
              </w:numPr>
              <w:ind w:left="263" w:hanging="270"/>
              <w:rPr>
                <w:rFonts w:ascii="Arial" w:hAnsi="Arial" w:cs="Arial"/>
                <w:sz w:val="20"/>
                <w:szCs w:val="20"/>
              </w:rPr>
            </w:pPr>
            <w:r w:rsidRPr="00DC60F3">
              <w:rPr>
                <w:rFonts w:ascii="Arial" w:hAnsi="Arial" w:cs="Arial"/>
                <w:sz w:val="20"/>
                <w:szCs w:val="20"/>
              </w:rPr>
              <w:t>T</w:t>
            </w:r>
            <w:r w:rsidRPr="00DC60F3">
              <w:rPr>
                <w:rFonts w:ascii="Arial" w:hAnsi="Arial" w:cs="Arial"/>
                <w:sz w:val="20"/>
                <w:szCs w:val="20"/>
              </w:rPr>
              <w:t>he review of UT's recruitment system is carried out on improvements to HR planning, announcement mechanisms, and selection mechanisms in accordance with the grand design of HRD</w:t>
            </w:r>
          </w:p>
        </w:tc>
      </w:tr>
      <w:tr w:rsidR="008B4696" w:rsidRPr="00DC60F3" w:rsidTr="00DA1F01">
        <w:tc>
          <w:tcPr>
            <w:tcW w:w="566" w:type="dxa"/>
            <w:shd w:val="clear" w:color="auto" w:fill="auto"/>
          </w:tcPr>
          <w:p w:rsidR="008B4696" w:rsidRPr="00DC60F3" w:rsidRDefault="009316B6" w:rsidP="00DA1F01">
            <w:pPr>
              <w:jc w:val="center"/>
              <w:rPr>
                <w:rFonts w:ascii="Arial" w:hAnsi="Arial" w:cs="Arial"/>
                <w:sz w:val="20"/>
                <w:szCs w:val="20"/>
              </w:rPr>
            </w:pPr>
            <w:r w:rsidRPr="00DC60F3">
              <w:rPr>
                <w:rFonts w:ascii="Arial" w:hAnsi="Arial" w:cs="Arial"/>
                <w:sz w:val="20"/>
                <w:szCs w:val="20"/>
              </w:rPr>
              <w:t>4.</w:t>
            </w:r>
          </w:p>
        </w:tc>
        <w:tc>
          <w:tcPr>
            <w:tcW w:w="2748" w:type="dxa"/>
            <w:shd w:val="clear" w:color="auto" w:fill="auto"/>
          </w:tcPr>
          <w:p w:rsidR="008B4696" w:rsidRPr="00DC60F3" w:rsidRDefault="009316B6" w:rsidP="00DA1F01">
            <w:pPr>
              <w:rPr>
                <w:rFonts w:ascii="Arial" w:hAnsi="Arial" w:cs="Arial"/>
                <w:sz w:val="20"/>
                <w:szCs w:val="20"/>
              </w:rPr>
            </w:pPr>
            <w:r w:rsidRPr="00DC60F3">
              <w:rPr>
                <w:rFonts w:ascii="Arial" w:hAnsi="Arial" w:cs="Arial"/>
                <w:sz w:val="20"/>
                <w:szCs w:val="20"/>
              </w:rPr>
              <w:t>Career development program by mapping clear career paths for UT HR (</w:t>
            </w:r>
            <w:proofErr w:type="spellStart"/>
            <w:r w:rsidRPr="00DC60F3">
              <w:rPr>
                <w:rFonts w:ascii="Arial" w:hAnsi="Arial" w:cs="Arial"/>
                <w:sz w:val="20"/>
                <w:szCs w:val="20"/>
              </w:rPr>
              <w:t>promotability</w:t>
            </w:r>
            <w:proofErr w:type="spellEnd"/>
            <w:r w:rsidRPr="00DC60F3">
              <w:rPr>
                <w:rFonts w:ascii="Arial" w:hAnsi="Arial" w:cs="Arial"/>
                <w:sz w:val="20"/>
                <w:szCs w:val="20"/>
              </w:rPr>
              <w:t xml:space="preserve"> forecast, succession planning, individual career counseling, job posting systems, and career resources centers)</w:t>
            </w:r>
          </w:p>
        </w:tc>
        <w:tc>
          <w:tcPr>
            <w:tcW w:w="6036" w:type="dxa"/>
            <w:shd w:val="clear" w:color="auto" w:fill="auto"/>
          </w:tcPr>
          <w:p w:rsidR="009316B6" w:rsidRPr="00DC60F3" w:rsidRDefault="009316B6" w:rsidP="009316B6">
            <w:pPr>
              <w:spacing w:after="0" w:line="240" w:lineRule="auto"/>
              <w:ind w:left="-18"/>
              <w:rPr>
                <w:rFonts w:ascii="Arial" w:hAnsi="Arial" w:cs="Arial"/>
                <w:sz w:val="20"/>
                <w:szCs w:val="20"/>
              </w:rPr>
            </w:pPr>
            <w:r w:rsidRPr="00DC60F3">
              <w:rPr>
                <w:rFonts w:ascii="Arial" w:hAnsi="Arial" w:cs="Arial"/>
                <w:sz w:val="20"/>
                <w:szCs w:val="20"/>
              </w:rPr>
              <w:t>This program is implemented by setting up an HR development strategy which includes:</w:t>
            </w:r>
          </w:p>
          <w:p w:rsidR="009316B6" w:rsidRPr="00DC60F3" w:rsidRDefault="009316B6" w:rsidP="009316B6">
            <w:pPr>
              <w:pStyle w:val="ListParagraph"/>
              <w:numPr>
                <w:ilvl w:val="0"/>
                <w:numId w:val="14"/>
              </w:numPr>
              <w:ind w:left="443"/>
              <w:rPr>
                <w:rFonts w:ascii="Arial" w:hAnsi="Arial" w:cs="Arial"/>
                <w:sz w:val="20"/>
                <w:szCs w:val="20"/>
              </w:rPr>
            </w:pPr>
            <w:r w:rsidRPr="00DC60F3">
              <w:rPr>
                <w:rFonts w:ascii="Arial" w:hAnsi="Arial" w:cs="Arial"/>
                <w:sz w:val="20"/>
                <w:szCs w:val="20"/>
              </w:rPr>
              <w:t>Career mapping of HR which results in UT's career map.</w:t>
            </w:r>
          </w:p>
          <w:p w:rsidR="009316B6" w:rsidRPr="00DC60F3" w:rsidRDefault="009316B6" w:rsidP="009316B6">
            <w:pPr>
              <w:pStyle w:val="ListParagraph"/>
              <w:numPr>
                <w:ilvl w:val="0"/>
                <w:numId w:val="14"/>
              </w:numPr>
              <w:ind w:left="443"/>
              <w:rPr>
                <w:rFonts w:ascii="Arial" w:hAnsi="Arial" w:cs="Arial"/>
                <w:sz w:val="20"/>
                <w:szCs w:val="20"/>
              </w:rPr>
            </w:pPr>
            <w:r w:rsidRPr="00DC60F3">
              <w:rPr>
                <w:rFonts w:ascii="Arial" w:hAnsi="Arial" w:cs="Arial"/>
                <w:sz w:val="20"/>
                <w:szCs w:val="20"/>
              </w:rPr>
              <w:t>Creating UT leadership succession systems at various levels at UT. Prospective UT future candidates are prepared from the beginning and then ready to be competed with other candidates.</w:t>
            </w:r>
          </w:p>
          <w:p w:rsidR="008B4696" w:rsidRPr="00DC60F3" w:rsidRDefault="009316B6" w:rsidP="009316B6">
            <w:pPr>
              <w:numPr>
                <w:ilvl w:val="0"/>
                <w:numId w:val="14"/>
              </w:numPr>
              <w:spacing w:after="0" w:line="240" w:lineRule="auto"/>
              <w:ind w:left="443"/>
              <w:rPr>
                <w:rFonts w:ascii="Arial" w:hAnsi="Arial" w:cs="Arial"/>
                <w:sz w:val="20"/>
                <w:szCs w:val="20"/>
              </w:rPr>
            </w:pPr>
            <w:r w:rsidRPr="00DC60F3">
              <w:rPr>
                <w:rFonts w:ascii="Arial" w:hAnsi="Arial" w:cs="Arial"/>
                <w:sz w:val="20"/>
                <w:szCs w:val="20"/>
              </w:rPr>
              <w:t>UT provides information and counseling for one's career development.</w:t>
            </w:r>
          </w:p>
        </w:tc>
      </w:tr>
      <w:tr w:rsidR="008B4696" w:rsidRPr="00DC60F3" w:rsidTr="00DA1F01">
        <w:tc>
          <w:tcPr>
            <w:tcW w:w="566" w:type="dxa"/>
            <w:shd w:val="clear" w:color="auto" w:fill="auto"/>
          </w:tcPr>
          <w:p w:rsidR="008B4696" w:rsidRPr="00DC60F3" w:rsidRDefault="009316B6" w:rsidP="009316B6">
            <w:pPr>
              <w:jc w:val="center"/>
              <w:rPr>
                <w:rFonts w:ascii="Arial" w:hAnsi="Arial" w:cs="Arial"/>
                <w:sz w:val="20"/>
                <w:szCs w:val="20"/>
              </w:rPr>
            </w:pPr>
            <w:r w:rsidRPr="00DC60F3">
              <w:rPr>
                <w:rFonts w:ascii="Arial" w:hAnsi="Arial" w:cs="Arial"/>
                <w:sz w:val="20"/>
                <w:szCs w:val="20"/>
              </w:rPr>
              <w:t>5</w:t>
            </w:r>
            <w:r w:rsidR="008B4696" w:rsidRPr="00DC60F3">
              <w:rPr>
                <w:rFonts w:ascii="Arial" w:hAnsi="Arial" w:cs="Arial"/>
                <w:sz w:val="20"/>
                <w:szCs w:val="20"/>
              </w:rPr>
              <w:t>.</w:t>
            </w:r>
          </w:p>
        </w:tc>
        <w:tc>
          <w:tcPr>
            <w:tcW w:w="2748" w:type="dxa"/>
            <w:shd w:val="clear" w:color="auto" w:fill="auto"/>
          </w:tcPr>
          <w:p w:rsidR="008B4696" w:rsidRPr="00DC60F3" w:rsidRDefault="009316B6" w:rsidP="00DA1F01">
            <w:pPr>
              <w:rPr>
                <w:rFonts w:ascii="Arial" w:hAnsi="Arial" w:cs="Arial"/>
                <w:sz w:val="20"/>
                <w:szCs w:val="20"/>
              </w:rPr>
            </w:pPr>
            <w:r w:rsidRPr="00DC60F3">
              <w:rPr>
                <w:rFonts w:ascii="Arial" w:hAnsi="Arial" w:cs="Arial"/>
                <w:sz w:val="20"/>
                <w:szCs w:val="20"/>
              </w:rPr>
              <w:t>The competency improvement program that has been implemented needs to be improved effectively, including training for tutors.</w:t>
            </w:r>
          </w:p>
          <w:p w:rsidR="008B4696" w:rsidRPr="00DC60F3" w:rsidRDefault="008B4696" w:rsidP="00DA1F01">
            <w:pPr>
              <w:jc w:val="center"/>
              <w:rPr>
                <w:rFonts w:ascii="Arial" w:hAnsi="Arial" w:cs="Arial"/>
                <w:sz w:val="20"/>
                <w:szCs w:val="20"/>
              </w:rPr>
            </w:pPr>
          </w:p>
        </w:tc>
        <w:tc>
          <w:tcPr>
            <w:tcW w:w="6036" w:type="dxa"/>
            <w:shd w:val="clear" w:color="auto" w:fill="auto"/>
          </w:tcPr>
          <w:p w:rsidR="009316B6" w:rsidRPr="00DC60F3" w:rsidRDefault="009316B6" w:rsidP="009316B6">
            <w:pPr>
              <w:rPr>
                <w:rFonts w:ascii="Arial" w:hAnsi="Arial" w:cs="Arial"/>
                <w:sz w:val="20"/>
                <w:szCs w:val="20"/>
              </w:rPr>
            </w:pPr>
            <w:r w:rsidRPr="00DC60F3">
              <w:rPr>
                <w:rFonts w:ascii="Arial" w:hAnsi="Arial" w:cs="Arial"/>
                <w:sz w:val="20"/>
                <w:szCs w:val="20"/>
              </w:rPr>
              <w:t xml:space="preserve">Reassessment of training </w:t>
            </w:r>
            <w:r w:rsidRPr="00DC60F3">
              <w:rPr>
                <w:rFonts w:ascii="Arial" w:hAnsi="Arial" w:cs="Arial"/>
                <w:sz w:val="20"/>
                <w:szCs w:val="20"/>
              </w:rPr>
              <w:t>program of</w:t>
            </w:r>
            <w:r w:rsidRPr="00DC60F3">
              <w:rPr>
                <w:rFonts w:ascii="Arial" w:hAnsi="Arial" w:cs="Arial"/>
                <w:sz w:val="20"/>
                <w:szCs w:val="20"/>
              </w:rPr>
              <w:t xml:space="preserve"> UT, both types of training and training strategies.</w:t>
            </w:r>
          </w:p>
          <w:p w:rsidR="009316B6" w:rsidRPr="00DC60F3" w:rsidRDefault="009316B6" w:rsidP="009316B6">
            <w:pPr>
              <w:pStyle w:val="ListParagraph"/>
              <w:numPr>
                <w:ilvl w:val="0"/>
                <w:numId w:val="16"/>
              </w:numPr>
              <w:ind w:left="353"/>
              <w:rPr>
                <w:rFonts w:ascii="Arial" w:hAnsi="Arial" w:cs="Arial"/>
                <w:sz w:val="20"/>
                <w:szCs w:val="20"/>
              </w:rPr>
            </w:pPr>
            <w:r w:rsidRPr="00DC60F3">
              <w:rPr>
                <w:rFonts w:ascii="Arial" w:hAnsi="Arial" w:cs="Arial"/>
                <w:sz w:val="20"/>
                <w:szCs w:val="20"/>
              </w:rPr>
              <w:t xml:space="preserve">Developing competency improvement programs through on the job training. The head of the unit is trained to be given the task as a trainer and monitor the progress of the staff with the instruments provided by the Career Development </w:t>
            </w:r>
            <w:r w:rsidRPr="00DC60F3">
              <w:rPr>
                <w:rFonts w:ascii="Arial" w:hAnsi="Arial" w:cs="Arial"/>
                <w:sz w:val="20"/>
                <w:szCs w:val="20"/>
              </w:rPr>
              <w:t>Center</w:t>
            </w:r>
            <w:r w:rsidRPr="00DC60F3">
              <w:rPr>
                <w:rFonts w:ascii="Arial" w:hAnsi="Arial" w:cs="Arial"/>
                <w:sz w:val="20"/>
                <w:szCs w:val="20"/>
              </w:rPr>
              <w:t>.</w:t>
            </w:r>
          </w:p>
          <w:p w:rsidR="009316B6" w:rsidRPr="00DC60F3" w:rsidRDefault="009316B6" w:rsidP="009316B6">
            <w:pPr>
              <w:pStyle w:val="ListParagraph"/>
              <w:numPr>
                <w:ilvl w:val="0"/>
                <w:numId w:val="16"/>
              </w:numPr>
              <w:ind w:left="353"/>
              <w:rPr>
                <w:rFonts w:ascii="Arial" w:hAnsi="Arial" w:cs="Arial"/>
                <w:sz w:val="20"/>
                <w:szCs w:val="20"/>
              </w:rPr>
            </w:pPr>
            <w:r w:rsidRPr="00DC60F3">
              <w:rPr>
                <w:rFonts w:ascii="Arial" w:hAnsi="Arial" w:cs="Arial"/>
                <w:sz w:val="20"/>
                <w:szCs w:val="20"/>
              </w:rPr>
              <w:lastRenderedPageBreak/>
              <w:t>Using UT activities as part of UT's HR development strategy, for example being a thesis supervisor, thesis examiner and seminar speaker.</w:t>
            </w:r>
          </w:p>
          <w:p w:rsidR="009316B6" w:rsidRPr="00DC60F3" w:rsidRDefault="009316B6" w:rsidP="00624818">
            <w:pPr>
              <w:pStyle w:val="ListParagraph"/>
              <w:numPr>
                <w:ilvl w:val="0"/>
                <w:numId w:val="16"/>
              </w:numPr>
              <w:ind w:left="353"/>
              <w:rPr>
                <w:rFonts w:ascii="Arial" w:hAnsi="Arial" w:cs="Arial"/>
                <w:sz w:val="20"/>
                <w:szCs w:val="20"/>
              </w:rPr>
            </w:pPr>
            <w:r w:rsidRPr="00DC60F3">
              <w:rPr>
                <w:rFonts w:ascii="Arial" w:hAnsi="Arial" w:cs="Arial"/>
                <w:sz w:val="20"/>
                <w:szCs w:val="20"/>
              </w:rPr>
              <w:t>Using coaching and mentoring strategies from more capable human resources to the less able, for example:</w:t>
            </w:r>
          </w:p>
          <w:p w:rsidR="00624818" w:rsidRPr="00DC60F3" w:rsidRDefault="009316B6" w:rsidP="00624818">
            <w:pPr>
              <w:pStyle w:val="ListParagraph"/>
              <w:numPr>
                <w:ilvl w:val="0"/>
                <w:numId w:val="19"/>
              </w:numPr>
              <w:rPr>
                <w:rFonts w:ascii="Arial" w:hAnsi="Arial" w:cs="Arial"/>
                <w:sz w:val="20"/>
                <w:szCs w:val="20"/>
              </w:rPr>
            </w:pPr>
            <w:r w:rsidRPr="00DC60F3">
              <w:rPr>
                <w:rFonts w:ascii="Arial" w:hAnsi="Arial" w:cs="Arial"/>
                <w:sz w:val="20"/>
                <w:szCs w:val="20"/>
              </w:rPr>
              <w:t xml:space="preserve">Each Professor must be a coach for several doctors to obtain an </w:t>
            </w:r>
            <w:r w:rsidR="00624818" w:rsidRPr="00DC60F3">
              <w:rPr>
                <w:rFonts w:ascii="Arial" w:hAnsi="Arial" w:cs="Arial"/>
                <w:sz w:val="20"/>
                <w:szCs w:val="20"/>
              </w:rPr>
              <w:t xml:space="preserve">   </w:t>
            </w:r>
          </w:p>
          <w:p w:rsidR="009316B6" w:rsidRPr="00DC60F3" w:rsidRDefault="009316B6" w:rsidP="00624818">
            <w:pPr>
              <w:pStyle w:val="ListParagraph"/>
              <w:rPr>
                <w:rFonts w:ascii="Arial" w:hAnsi="Arial" w:cs="Arial"/>
                <w:sz w:val="20"/>
                <w:szCs w:val="20"/>
              </w:rPr>
            </w:pPr>
            <w:proofErr w:type="gramStart"/>
            <w:r w:rsidRPr="00DC60F3">
              <w:rPr>
                <w:rFonts w:ascii="Arial" w:hAnsi="Arial" w:cs="Arial"/>
                <w:sz w:val="20"/>
                <w:szCs w:val="20"/>
              </w:rPr>
              <w:t>academic</w:t>
            </w:r>
            <w:proofErr w:type="gramEnd"/>
            <w:r w:rsidRPr="00DC60F3">
              <w:rPr>
                <w:rFonts w:ascii="Arial" w:hAnsi="Arial" w:cs="Arial"/>
                <w:sz w:val="20"/>
                <w:szCs w:val="20"/>
              </w:rPr>
              <w:t xml:space="preserve"> position of GB for a certain period of time.</w:t>
            </w:r>
          </w:p>
          <w:p w:rsidR="009316B6" w:rsidRPr="00DC60F3" w:rsidRDefault="009316B6" w:rsidP="00624818">
            <w:pPr>
              <w:pStyle w:val="ListParagraph"/>
              <w:numPr>
                <w:ilvl w:val="0"/>
                <w:numId w:val="19"/>
              </w:numPr>
              <w:rPr>
                <w:rFonts w:ascii="Arial" w:hAnsi="Arial" w:cs="Arial"/>
                <w:sz w:val="20"/>
                <w:szCs w:val="20"/>
              </w:rPr>
            </w:pPr>
            <w:r w:rsidRPr="00DC60F3">
              <w:rPr>
                <w:rFonts w:ascii="Arial" w:hAnsi="Arial" w:cs="Arial"/>
                <w:sz w:val="20"/>
                <w:szCs w:val="20"/>
              </w:rPr>
              <w:t>Senior researchers are paired with junior researchers in certain research schemes at UT.</w:t>
            </w:r>
          </w:p>
          <w:p w:rsidR="009316B6" w:rsidRPr="00DC60F3" w:rsidRDefault="009316B6" w:rsidP="00624818">
            <w:pPr>
              <w:pStyle w:val="ListParagraph"/>
              <w:numPr>
                <w:ilvl w:val="0"/>
                <w:numId w:val="19"/>
              </w:numPr>
              <w:rPr>
                <w:rFonts w:ascii="Arial" w:hAnsi="Arial" w:cs="Arial"/>
                <w:sz w:val="20"/>
                <w:szCs w:val="20"/>
              </w:rPr>
            </w:pPr>
            <w:r w:rsidRPr="00DC60F3">
              <w:rPr>
                <w:rFonts w:ascii="Arial" w:hAnsi="Arial" w:cs="Arial"/>
                <w:sz w:val="20"/>
                <w:szCs w:val="20"/>
              </w:rPr>
              <w:t xml:space="preserve">Senior computer experts become coaches for junior computer </w:t>
            </w:r>
          </w:p>
          <w:p w:rsidR="009316B6" w:rsidRPr="00DC60F3" w:rsidRDefault="009316B6" w:rsidP="009316B6">
            <w:pPr>
              <w:spacing w:after="0" w:line="240" w:lineRule="auto"/>
              <w:rPr>
                <w:rFonts w:ascii="Arial" w:hAnsi="Arial" w:cs="Arial"/>
                <w:sz w:val="20"/>
                <w:szCs w:val="20"/>
              </w:rPr>
            </w:pPr>
            <w:r w:rsidRPr="00DC60F3">
              <w:rPr>
                <w:rFonts w:ascii="Arial" w:hAnsi="Arial" w:cs="Arial"/>
                <w:sz w:val="20"/>
                <w:szCs w:val="20"/>
              </w:rPr>
              <w:t xml:space="preserve">          </w:t>
            </w:r>
            <w:proofErr w:type="gramStart"/>
            <w:r w:rsidRPr="00DC60F3">
              <w:rPr>
                <w:rFonts w:ascii="Arial" w:hAnsi="Arial" w:cs="Arial"/>
                <w:sz w:val="20"/>
                <w:szCs w:val="20"/>
              </w:rPr>
              <w:t>experts</w:t>
            </w:r>
            <w:proofErr w:type="gramEnd"/>
            <w:r w:rsidRPr="00DC60F3">
              <w:rPr>
                <w:rFonts w:ascii="Arial" w:hAnsi="Arial" w:cs="Arial"/>
                <w:sz w:val="20"/>
                <w:szCs w:val="20"/>
              </w:rPr>
              <w:t>.</w:t>
            </w:r>
          </w:p>
          <w:p w:rsidR="009316B6" w:rsidRPr="00DC60F3" w:rsidRDefault="009316B6" w:rsidP="009316B6">
            <w:pPr>
              <w:rPr>
                <w:rFonts w:ascii="Arial" w:hAnsi="Arial" w:cs="Arial"/>
                <w:sz w:val="20"/>
                <w:szCs w:val="20"/>
              </w:rPr>
            </w:pPr>
            <w:r w:rsidRPr="00DC60F3">
              <w:rPr>
                <w:rFonts w:ascii="Arial" w:hAnsi="Arial" w:cs="Arial"/>
                <w:sz w:val="20"/>
                <w:szCs w:val="20"/>
              </w:rPr>
              <w:t>Coaching and mentoring are programmed and systematically monitored, as well as being part of the workload of the lecturer.</w:t>
            </w:r>
          </w:p>
          <w:p w:rsidR="009316B6" w:rsidRPr="00DC60F3" w:rsidRDefault="009316B6" w:rsidP="00624818">
            <w:pPr>
              <w:spacing w:after="0" w:line="240" w:lineRule="auto"/>
              <w:rPr>
                <w:rFonts w:ascii="Arial" w:hAnsi="Arial" w:cs="Arial"/>
                <w:sz w:val="20"/>
                <w:szCs w:val="20"/>
              </w:rPr>
            </w:pPr>
            <w:r w:rsidRPr="00DC60F3">
              <w:rPr>
                <w:rFonts w:ascii="Arial" w:hAnsi="Arial" w:cs="Arial"/>
                <w:sz w:val="20"/>
                <w:szCs w:val="20"/>
              </w:rPr>
              <w:t>d. Job Rotation.</w:t>
            </w:r>
          </w:p>
          <w:p w:rsidR="008B4696" w:rsidRPr="00DC60F3" w:rsidRDefault="009316B6" w:rsidP="00624818">
            <w:pPr>
              <w:spacing w:after="0" w:line="240" w:lineRule="auto"/>
              <w:ind w:left="173"/>
              <w:rPr>
                <w:rFonts w:ascii="Arial" w:hAnsi="Arial" w:cs="Arial"/>
                <w:sz w:val="20"/>
                <w:szCs w:val="20"/>
              </w:rPr>
            </w:pPr>
            <w:r w:rsidRPr="00DC60F3">
              <w:rPr>
                <w:rFonts w:ascii="Arial" w:hAnsi="Arial" w:cs="Arial"/>
                <w:sz w:val="20"/>
                <w:szCs w:val="20"/>
              </w:rPr>
              <w:t>Job rotation is not only done by moving people, but job rotation is done in the context of transfer of knowledge as part of mentoring and coaching.</w:t>
            </w:r>
            <w:r w:rsidR="008B4696" w:rsidRPr="00DC60F3">
              <w:rPr>
                <w:rFonts w:ascii="Arial" w:hAnsi="Arial" w:cs="Arial"/>
                <w:sz w:val="20"/>
                <w:szCs w:val="20"/>
              </w:rPr>
              <w:t xml:space="preserve"> </w:t>
            </w:r>
          </w:p>
        </w:tc>
      </w:tr>
      <w:tr w:rsidR="008B4696" w:rsidRPr="00DC60F3" w:rsidTr="00DA1F01">
        <w:tc>
          <w:tcPr>
            <w:tcW w:w="566" w:type="dxa"/>
            <w:shd w:val="clear" w:color="auto" w:fill="auto"/>
          </w:tcPr>
          <w:p w:rsidR="008B4696" w:rsidRPr="00DC60F3" w:rsidRDefault="008B4696" w:rsidP="00DA1F01">
            <w:pPr>
              <w:jc w:val="center"/>
              <w:rPr>
                <w:rFonts w:ascii="Arial" w:hAnsi="Arial" w:cs="Arial"/>
                <w:sz w:val="20"/>
                <w:szCs w:val="20"/>
              </w:rPr>
            </w:pPr>
          </w:p>
        </w:tc>
        <w:tc>
          <w:tcPr>
            <w:tcW w:w="2748" w:type="dxa"/>
            <w:shd w:val="clear" w:color="auto" w:fill="auto"/>
          </w:tcPr>
          <w:p w:rsidR="00624818" w:rsidRPr="00DC60F3" w:rsidRDefault="00624818" w:rsidP="00DA1F01">
            <w:pPr>
              <w:rPr>
                <w:rFonts w:ascii="Arial" w:hAnsi="Arial" w:cs="Arial"/>
                <w:sz w:val="20"/>
                <w:szCs w:val="20"/>
              </w:rPr>
            </w:pPr>
            <w:r w:rsidRPr="00DC60F3">
              <w:rPr>
                <w:rFonts w:ascii="Arial" w:hAnsi="Arial" w:cs="Arial"/>
                <w:sz w:val="20"/>
                <w:szCs w:val="20"/>
              </w:rPr>
              <w:t>The competence of each training group has not been systematically mapped</w:t>
            </w: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624818" w:rsidRPr="00DC60F3" w:rsidRDefault="00624818" w:rsidP="00624818">
            <w:pPr>
              <w:rPr>
                <w:rFonts w:ascii="Arial" w:hAnsi="Arial" w:cs="Arial"/>
                <w:sz w:val="20"/>
                <w:szCs w:val="20"/>
              </w:rPr>
            </w:pPr>
          </w:p>
          <w:p w:rsidR="008B4696" w:rsidRPr="00DC60F3" w:rsidRDefault="008B4696" w:rsidP="00624818">
            <w:pPr>
              <w:jc w:val="center"/>
              <w:rPr>
                <w:rFonts w:ascii="Arial" w:hAnsi="Arial" w:cs="Arial"/>
                <w:sz w:val="20"/>
                <w:szCs w:val="20"/>
              </w:rPr>
            </w:pPr>
          </w:p>
        </w:tc>
        <w:tc>
          <w:tcPr>
            <w:tcW w:w="6036" w:type="dxa"/>
            <w:shd w:val="clear" w:color="auto" w:fill="auto"/>
          </w:tcPr>
          <w:p w:rsidR="00624818" w:rsidRPr="00DC60F3" w:rsidRDefault="00624818" w:rsidP="00624818">
            <w:pPr>
              <w:rPr>
                <w:rFonts w:ascii="Arial" w:eastAsia="Times New Roman" w:hAnsi="Arial" w:cs="Arial"/>
                <w:sz w:val="20"/>
                <w:szCs w:val="20"/>
              </w:rPr>
            </w:pPr>
            <w:r w:rsidRPr="00DC60F3">
              <w:rPr>
                <w:rFonts w:ascii="Arial" w:hAnsi="Arial" w:cs="Arial"/>
                <w:sz w:val="20"/>
                <w:szCs w:val="20"/>
              </w:rPr>
              <w:t>Skills needed by leaders and employees</w:t>
            </w:r>
          </w:p>
          <w:p w:rsidR="008B4696" w:rsidRPr="00DC60F3" w:rsidRDefault="008B4696" w:rsidP="008B4696">
            <w:pPr>
              <w:pStyle w:val="ListParagraph"/>
              <w:numPr>
                <w:ilvl w:val="0"/>
                <w:numId w:val="4"/>
              </w:numPr>
              <w:ind w:left="346"/>
              <w:rPr>
                <w:rFonts w:ascii="Arial" w:hAnsi="Arial" w:cs="Arial"/>
                <w:sz w:val="20"/>
                <w:szCs w:val="20"/>
              </w:rPr>
            </w:pPr>
            <w:r w:rsidRPr="00DC60F3">
              <w:rPr>
                <w:rFonts w:ascii="Arial" w:hAnsi="Arial" w:cs="Arial"/>
                <w:sz w:val="20"/>
                <w:szCs w:val="20"/>
              </w:rPr>
              <w:t>Executives:</w:t>
            </w:r>
          </w:p>
          <w:p w:rsidR="008B4696" w:rsidRPr="00DC60F3" w:rsidRDefault="008B4696" w:rsidP="008B4696">
            <w:pPr>
              <w:numPr>
                <w:ilvl w:val="0"/>
                <w:numId w:val="11"/>
              </w:numPr>
              <w:spacing w:after="0" w:line="240" w:lineRule="auto"/>
              <w:ind w:left="706"/>
              <w:rPr>
                <w:rFonts w:ascii="Arial" w:hAnsi="Arial" w:cs="Arial"/>
                <w:sz w:val="20"/>
                <w:szCs w:val="20"/>
              </w:rPr>
            </w:pPr>
            <w:r w:rsidRPr="00DC60F3">
              <w:rPr>
                <w:rFonts w:ascii="Arial" w:hAnsi="Arial" w:cs="Arial"/>
                <w:sz w:val="20"/>
                <w:szCs w:val="20"/>
              </w:rPr>
              <w:t>Strategic thinking</w:t>
            </w:r>
          </w:p>
          <w:p w:rsidR="008B4696" w:rsidRPr="00DC60F3" w:rsidRDefault="008B4696" w:rsidP="008B4696">
            <w:pPr>
              <w:numPr>
                <w:ilvl w:val="0"/>
                <w:numId w:val="11"/>
              </w:numPr>
              <w:spacing w:after="0" w:line="240" w:lineRule="auto"/>
              <w:ind w:left="706"/>
              <w:rPr>
                <w:rFonts w:ascii="Arial" w:hAnsi="Arial" w:cs="Arial"/>
                <w:sz w:val="20"/>
                <w:szCs w:val="20"/>
              </w:rPr>
            </w:pPr>
            <w:r w:rsidRPr="00DC60F3">
              <w:rPr>
                <w:rFonts w:ascii="Arial" w:hAnsi="Arial" w:cs="Arial"/>
                <w:sz w:val="20"/>
                <w:szCs w:val="20"/>
              </w:rPr>
              <w:t>Change leadership</w:t>
            </w:r>
          </w:p>
          <w:p w:rsidR="008B4696" w:rsidRPr="00DC60F3" w:rsidRDefault="008B4696" w:rsidP="008B4696">
            <w:pPr>
              <w:numPr>
                <w:ilvl w:val="0"/>
                <w:numId w:val="11"/>
              </w:numPr>
              <w:spacing w:after="0" w:line="240" w:lineRule="auto"/>
              <w:ind w:left="706"/>
              <w:rPr>
                <w:rFonts w:ascii="Arial" w:hAnsi="Arial" w:cs="Arial"/>
                <w:sz w:val="20"/>
                <w:szCs w:val="20"/>
              </w:rPr>
            </w:pPr>
            <w:r w:rsidRPr="00DC60F3">
              <w:rPr>
                <w:rFonts w:ascii="Arial" w:hAnsi="Arial" w:cs="Arial"/>
                <w:sz w:val="20"/>
                <w:szCs w:val="20"/>
              </w:rPr>
              <w:t>Relationship management</w:t>
            </w:r>
          </w:p>
          <w:p w:rsidR="008B4696" w:rsidRPr="00DC60F3" w:rsidRDefault="008B4696" w:rsidP="008B4696">
            <w:pPr>
              <w:numPr>
                <w:ilvl w:val="0"/>
                <w:numId w:val="4"/>
              </w:numPr>
              <w:spacing w:after="0" w:line="240" w:lineRule="auto"/>
              <w:ind w:left="346"/>
              <w:rPr>
                <w:rFonts w:ascii="Arial" w:hAnsi="Arial" w:cs="Arial"/>
                <w:sz w:val="20"/>
                <w:szCs w:val="20"/>
              </w:rPr>
            </w:pPr>
            <w:r w:rsidRPr="00DC60F3">
              <w:rPr>
                <w:rFonts w:ascii="Arial" w:hAnsi="Arial" w:cs="Arial"/>
                <w:sz w:val="20"/>
                <w:szCs w:val="20"/>
              </w:rPr>
              <w:t>Managers</w:t>
            </w:r>
          </w:p>
          <w:p w:rsidR="008B4696" w:rsidRPr="00DC60F3" w:rsidRDefault="008B4696" w:rsidP="008B4696">
            <w:pPr>
              <w:numPr>
                <w:ilvl w:val="0"/>
                <w:numId w:val="12"/>
              </w:numPr>
              <w:spacing w:after="0" w:line="240" w:lineRule="auto"/>
              <w:ind w:left="728"/>
              <w:rPr>
                <w:rFonts w:ascii="Arial" w:hAnsi="Arial" w:cs="Arial"/>
                <w:sz w:val="20"/>
                <w:szCs w:val="20"/>
              </w:rPr>
            </w:pPr>
            <w:r w:rsidRPr="00DC60F3">
              <w:rPr>
                <w:rFonts w:ascii="Arial" w:hAnsi="Arial" w:cs="Arial"/>
                <w:sz w:val="20"/>
                <w:szCs w:val="20"/>
              </w:rPr>
              <w:t>Flexibility</w:t>
            </w:r>
          </w:p>
          <w:p w:rsidR="008B4696" w:rsidRPr="00DC60F3" w:rsidRDefault="008B4696" w:rsidP="008B4696">
            <w:pPr>
              <w:numPr>
                <w:ilvl w:val="0"/>
                <w:numId w:val="12"/>
              </w:numPr>
              <w:spacing w:after="0" w:line="240" w:lineRule="auto"/>
              <w:ind w:left="728"/>
              <w:rPr>
                <w:rFonts w:ascii="Arial" w:hAnsi="Arial" w:cs="Arial"/>
                <w:sz w:val="20"/>
                <w:szCs w:val="20"/>
              </w:rPr>
            </w:pPr>
            <w:r w:rsidRPr="00DC60F3">
              <w:rPr>
                <w:rFonts w:ascii="Arial" w:hAnsi="Arial" w:cs="Arial"/>
                <w:sz w:val="20"/>
                <w:szCs w:val="20"/>
              </w:rPr>
              <w:t>Change implementation</w:t>
            </w:r>
          </w:p>
          <w:p w:rsidR="008B4696" w:rsidRPr="00DC60F3" w:rsidRDefault="008B4696" w:rsidP="008B4696">
            <w:pPr>
              <w:numPr>
                <w:ilvl w:val="0"/>
                <w:numId w:val="12"/>
              </w:numPr>
              <w:spacing w:after="0" w:line="240" w:lineRule="auto"/>
              <w:ind w:left="728"/>
              <w:rPr>
                <w:rFonts w:ascii="Arial" w:hAnsi="Arial" w:cs="Arial"/>
                <w:sz w:val="20"/>
                <w:szCs w:val="20"/>
              </w:rPr>
            </w:pPr>
            <w:proofErr w:type="spellStart"/>
            <w:r w:rsidRPr="00DC60F3">
              <w:rPr>
                <w:rFonts w:ascii="Arial" w:hAnsi="Arial" w:cs="Arial"/>
                <w:sz w:val="20"/>
                <w:szCs w:val="20"/>
              </w:rPr>
              <w:t>Entrepreunerial</w:t>
            </w:r>
            <w:proofErr w:type="spellEnd"/>
            <w:r w:rsidRPr="00DC60F3">
              <w:rPr>
                <w:rFonts w:ascii="Arial" w:hAnsi="Arial" w:cs="Arial"/>
                <w:sz w:val="20"/>
                <w:szCs w:val="20"/>
              </w:rPr>
              <w:t xml:space="preserve"> innovation</w:t>
            </w:r>
          </w:p>
          <w:p w:rsidR="008B4696" w:rsidRPr="00DC60F3" w:rsidRDefault="008B4696" w:rsidP="008B4696">
            <w:pPr>
              <w:numPr>
                <w:ilvl w:val="0"/>
                <w:numId w:val="12"/>
              </w:numPr>
              <w:spacing w:after="0" w:line="240" w:lineRule="auto"/>
              <w:ind w:left="728"/>
              <w:rPr>
                <w:rFonts w:ascii="Arial" w:hAnsi="Arial" w:cs="Arial"/>
                <w:sz w:val="20"/>
                <w:szCs w:val="20"/>
              </w:rPr>
            </w:pPr>
            <w:proofErr w:type="spellStart"/>
            <w:r w:rsidRPr="00DC60F3">
              <w:rPr>
                <w:rFonts w:ascii="Arial" w:hAnsi="Arial" w:cs="Arial"/>
                <w:sz w:val="20"/>
                <w:szCs w:val="20"/>
              </w:rPr>
              <w:t>Interpersional</w:t>
            </w:r>
            <w:proofErr w:type="spellEnd"/>
            <w:r w:rsidRPr="00DC60F3">
              <w:rPr>
                <w:rFonts w:ascii="Arial" w:hAnsi="Arial" w:cs="Arial"/>
                <w:sz w:val="20"/>
                <w:szCs w:val="20"/>
              </w:rPr>
              <w:t xml:space="preserve"> understanding</w:t>
            </w:r>
          </w:p>
          <w:p w:rsidR="008B4696" w:rsidRPr="00DC60F3" w:rsidRDefault="008B4696" w:rsidP="008B4696">
            <w:pPr>
              <w:numPr>
                <w:ilvl w:val="0"/>
                <w:numId w:val="12"/>
              </w:numPr>
              <w:spacing w:after="0" w:line="240" w:lineRule="auto"/>
              <w:ind w:left="728"/>
              <w:rPr>
                <w:rFonts w:ascii="Arial" w:hAnsi="Arial" w:cs="Arial"/>
                <w:sz w:val="20"/>
                <w:szCs w:val="20"/>
              </w:rPr>
            </w:pPr>
            <w:r w:rsidRPr="00DC60F3">
              <w:rPr>
                <w:rFonts w:ascii="Arial" w:hAnsi="Arial" w:cs="Arial"/>
                <w:sz w:val="20"/>
                <w:szCs w:val="20"/>
              </w:rPr>
              <w:t>Managerial behaviors that are empowering</w:t>
            </w:r>
          </w:p>
          <w:p w:rsidR="008B4696" w:rsidRPr="00DC60F3" w:rsidRDefault="008B4696" w:rsidP="008B4696">
            <w:pPr>
              <w:numPr>
                <w:ilvl w:val="0"/>
                <w:numId w:val="12"/>
              </w:numPr>
              <w:spacing w:after="0" w:line="240" w:lineRule="auto"/>
              <w:ind w:left="728"/>
              <w:rPr>
                <w:rFonts w:ascii="Arial" w:hAnsi="Arial" w:cs="Arial"/>
                <w:sz w:val="20"/>
                <w:szCs w:val="20"/>
              </w:rPr>
            </w:pPr>
            <w:r w:rsidRPr="00DC60F3">
              <w:rPr>
                <w:rFonts w:ascii="Arial" w:hAnsi="Arial" w:cs="Arial"/>
                <w:sz w:val="20"/>
                <w:szCs w:val="20"/>
              </w:rPr>
              <w:t>Team facilitation</w:t>
            </w:r>
          </w:p>
          <w:p w:rsidR="008B4696" w:rsidRPr="00DC60F3" w:rsidRDefault="008B4696" w:rsidP="008B4696">
            <w:pPr>
              <w:numPr>
                <w:ilvl w:val="0"/>
                <w:numId w:val="12"/>
              </w:numPr>
              <w:spacing w:after="0" w:line="240" w:lineRule="auto"/>
              <w:ind w:left="728"/>
              <w:rPr>
                <w:rFonts w:ascii="Arial" w:hAnsi="Arial" w:cs="Arial"/>
                <w:sz w:val="20"/>
                <w:szCs w:val="20"/>
              </w:rPr>
            </w:pPr>
            <w:r w:rsidRPr="00DC60F3">
              <w:rPr>
                <w:rFonts w:ascii="Arial" w:hAnsi="Arial" w:cs="Arial"/>
                <w:sz w:val="20"/>
                <w:szCs w:val="20"/>
              </w:rPr>
              <w:t>Adaptability</w:t>
            </w:r>
          </w:p>
          <w:p w:rsidR="008B4696" w:rsidRPr="00DC60F3" w:rsidRDefault="008B4696" w:rsidP="008B4696">
            <w:pPr>
              <w:numPr>
                <w:ilvl w:val="0"/>
                <w:numId w:val="4"/>
              </w:numPr>
              <w:spacing w:after="0" w:line="240" w:lineRule="auto"/>
              <w:ind w:left="346"/>
              <w:rPr>
                <w:rFonts w:ascii="Arial" w:hAnsi="Arial" w:cs="Arial"/>
                <w:sz w:val="20"/>
                <w:szCs w:val="20"/>
              </w:rPr>
            </w:pPr>
            <w:proofErr w:type="spellStart"/>
            <w:r w:rsidRPr="00DC60F3">
              <w:rPr>
                <w:rFonts w:ascii="Arial" w:hAnsi="Arial" w:cs="Arial"/>
                <w:sz w:val="20"/>
                <w:szCs w:val="20"/>
              </w:rPr>
              <w:t>Employes</w:t>
            </w:r>
            <w:proofErr w:type="spellEnd"/>
          </w:p>
          <w:p w:rsidR="008B4696" w:rsidRPr="00DC60F3" w:rsidRDefault="008B4696" w:rsidP="008B4696">
            <w:pPr>
              <w:numPr>
                <w:ilvl w:val="0"/>
                <w:numId w:val="13"/>
              </w:numPr>
              <w:spacing w:after="0" w:line="240" w:lineRule="auto"/>
              <w:ind w:left="750"/>
              <w:rPr>
                <w:rFonts w:ascii="Arial" w:hAnsi="Arial" w:cs="Arial"/>
                <w:sz w:val="20"/>
                <w:szCs w:val="20"/>
              </w:rPr>
            </w:pPr>
            <w:r w:rsidRPr="00DC60F3">
              <w:rPr>
                <w:rFonts w:ascii="Arial" w:hAnsi="Arial" w:cs="Arial"/>
                <w:sz w:val="20"/>
                <w:szCs w:val="20"/>
              </w:rPr>
              <w:t>Flexibility</w:t>
            </w:r>
          </w:p>
          <w:p w:rsidR="008B4696" w:rsidRPr="00DC60F3" w:rsidRDefault="008B4696" w:rsidP="008B4696">
            <w:pPr>
              <w:numPr>
                <w:ilvl w:val="0"/>
                <w:numId w:val="13"/>
              </w:numPr>
              <w:spacing w:after="0" w:line="240" w:lineRule="auto"/>
              <w:ind w:left="750"/>
              <w:rPr>
                <w:rFonts w:ascii="Arial" w:hAnsi="Arial" w:cs="Arial"/>
                <w:sz w:val="20"/>
                <w:szCs w:val="20"/>
              </w:rPr>
            </w:pPr>
            <w:r w:rsidRPr="00DC60F3">
              <w:rPr>
                <w:rFonts w:ascii="Arial" w:hAnsi="Arial" w:cs="Arial"/>
                <w:sz w:val="20"/>
                <w:szCs w:val="20"/>
              </w:rPr>
              <w:t>Motivation to seek information and ability to learn</w:t>
            </w:r>
          </w:p>
          <w:p w:rsidR="008B4696" w:rsidRPr="00DC60F3" w:rsidRDefault="008B4696" w:rsidP="008B4696">
            <w:pPr>
              <w:numPr>
                <w:ilvl w:val="0"/>
                <w:numId w:val="13"/>
              </w:numPr>
              <w:spacing w:after="0" w:line="240" w:lineRule="auto"/>
              <w:ind w:left="750"/>
              <w:rPr>
                <w:rFonts w:ascii="Arial" w:hAnsi="Arial" w:cs="Arial"/>
                <w:sz w:val="20"/>
                <w:szCs w:val="20"/>
              </w:rPr>
            </w:pPr>
            <w:r w:rsidRPr="00DC60F3">
              <w:rPr>
                <w:rFonts w:ascii="Arial" w:hAnsi="Arial" w:cs="Arial"/>
                <w:sz w:val="20"/>
                <w:szCs w:val="20"/>
              </w:rPr>
              <w:t>Achievement motivation</w:t>
            </w:r>
          </w:p>
          <w:p w:rsidR="008B4696" w:rsidRPr="00DC60F3" w:rsidRDefault="008B4696" w:rsidP="008B4696">
            <w:pPr>
              <w:numPr>
                <w:ilvl w:val="0"/>
                <w:numId w:val="13"/>
              </w:numPr>
              <w:spacing w:after="0" w:line="240" w:lineRule="auto"/>
              <w:ind w:left="750"/>
              <w:rPr>
                <w:rFonts w:ascii="Arial" w:hAnsi="Arial" w:cs="Arial"/>
                <w:sz w:val="20"/>
                <w:szCs w:val="20"/>
              </w:rPr>
            </w:pPr>
            <w:r w:rsidRPr="00DC60F3">
              <w:rPr>
                <w:rFonts w:ascii="Arial" w:hAnsi="Arial" w:cs="Arial"/>
                <w:sz w:val="20"/>
                <w:szCs w:val="20"/>
              </w:rPr>
              <w:t>Work motivation under time pressure</w:t>
            </w:r>
          </w:p>
          <w:p w:rsidR="008B4696" w:rsidRPr="00DC60F3" w:rsidRDefault="008B4696" w:rsidP="008B4696">
            <w:pPr>
              <w:numPr>
                <w:ilvl w:val="0"/>
                <w:numId w:val="13"/>
              </w:numPr>
              <w:spacing w:after="0" w:line="240" w:lineRule="auto"/>
              <w:ind w:left="750"/>
              <w:rPr>
                <w:rFonts w:ascii="Arial" w:hAnsi="Arial" w:cs="Arial"/>
                <w:sz w:val="20"/>
                <w:szCs w:val="20"/>
              </w:rPr>
            </w:pPr>
            <w:proofErr w:type="spellStart"/>
            <w:r w:rsidRPr="00DC60F3">
              <w:rPr>
                <w:rFonts w:ascii="Arial" w:hAnsi="Arial" w:cs="Arial"/>
                <w:sz w:val="20"/>
                <w:szCs w:val="20"/>
              </w:rPr>
              <w:t>Collaborativeness</w:t>
            </w:r>
            <w:proofErr w:type="spellEnd"/>
          </w:p>
          <w:p w:rsidR="008B4696" w:rsidRPr="00DC60F3" w:rsidRDefault="008B4696" w:rsidP="008B4696">
            <w:pPr>
              <w:numPr>
                <w:ilvl w:val="0"/>
                <w:numId w:val="13"/>
              </w:numPr>
              <w:spacing w:after="0" w:line="240" w:lineRule="auto"/>
              <w:ind w:left="750"/>
              <w:rPr>
                <w:rFonts w:ascii="Arial" w:hAnsi="Arial" w:cs="Arial"/>
                <w:sz w:val="20"/>
                <w:szCs w:val="20"/>
              </w:rPr>
            </w:pPr>
            <w:r w:rsidRPr="00DC60F3">
              <w:rPr>
                <w:rFonts w:ascii="Arial" w:hAnsi="Arial" w:cs="Arial"/>
                <w:sz w:val="20"/>
                <w:szCs w:val="20"/>
              </w:rPr>
              <w:t>Customer service orientation</w:t>
            </w:r>
          </w:p>
          <w:p w:rsidR="008B4696" w:rsidRPr="00DC60F3" w:rsidRDefault="00624818" w:rsidP="008B4696">
            <w:pPr>
              <w:numPr>
                <w:ilvl w:val="0"/>
                <w:numId w:val="4"/>
              </w:numPr>
              <w:spacing w:after="0" w:line="240" w:lineRule="auto"/>
              <w:ind w:left="353"/>
              <w:rPr>
                <w:rFonts w:ascii="Arial" w:hAnsi="Arial" w:cs="Arial"/>
                <w:sz w:val="20"/>
                <w:szCs w:val="20"/>
              </w:rPr>
            </w:pPr>
            <w:r w:rsidRPr="00DC60F3">
              <w:rPr>
                <w:rFonts w:ascii="Arial" w:hAnsi="Arial" w:cs="Arial"/>
                <w:sz w:val="20"/>
                <w:szCs w:val="20"/>
              </w:rPr>
              <w:t>Lecturer</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Research</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Academic writing (publication)</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IT for academic works</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Data mining and analyzing data</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Data presentation</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Presentation skills</w:t>
            </w:r>
          </w:p>
          <w:p w:rsidR="008B4696" w:rsidRPr="00DC60F3" w:rsidRDefault="008B4696" w:rsidP="008B4696">
            <w:pPr>
              <w:numPr>
                <w:ilvl w:val="0"/>
                <w:numId w:val="5"/>
              </w:numPr>
              <w:spacing w:after="0" w:line="240" w:lineRule="auto"/>
              <w:ind w:left="730"/>
              <w:jc w:val="both"/>
              <w:rPr>
                <w:rFonts w:ascii="Arial" w:hAnsi="Arial" w:cs="Arial"/>
                <w:sz w:val="20"/>
                <w:szCs w:val="20"/>
              </w:rPr>
            </w:pPr>
            <w:r w:rsidRPr="00DC60F3">
              <w:rPr>
                <w:rFonts w:ascii="Arial" w:hAnsi="Arial" w:cs="Arial"/>
                <w:sz w:val="20"/>
                <w:szCs w:val="20"/>
              </w:rPr>
              <w:t>English language</w:t>
            </w:r>
          </w:p>
          <w:p w:rsidR="00624818" w:rsidRPr="00DC60F3" w:rsidRDefault="00624818" w:rsidP="00624818">
            <w:pPr>
              <w:pStyle w:val="ListParagraph"/>
              <w:numPr>
                <w:ilvl w:val="0"/>
                <w:numId w:val="5"/>
              </w:numPr>
              <w:tabs>
                <w:tab w:val="left" w:pos="810"/>
              </w:tabs>
              <w:ind w:left="713"/>
              <w:jc w:val="both"/>
              <w:rPr>
                <w:rFonts w:ascii="Arial" w:hAnsi="Arial" w:cs="Arial"/>
                <w:sz w:val="20"/>
                <w:szCs w:val="20"/>
              </w:rPr>
            </w:pPr>
            <w:r w:rsidRPr="00DC60F3">
              <w:rPr>
                <w:rFonts w:ascii="Arial" w:hAnsi="Arial" w:cs="Arial"/>
                <w:sz w:val="20"/>
                <w:szCs w:val="20"/>
              </w:rPr>
              <w:t>Academic Qualification Improvement</w:t>
            </w:r>
          </w:p>
          <w:p w:rsidR="00624818" w:rsidRPr="00DC60F3" w:rsidRDefault="00624818" w:rsidP="00624818">
            <w:pPr>
              <w:pStyle w:val="ListParagraph"/>
              <w:numPr>
                <w:ilvl w:val="0"/>
                <w:numId w:val="5"/>
              </w:numPr>
              <w:tabs>
                <w:tab w:val="left" w:pos="810"/>
              </w:tabs>
              <w:ind w:left="713"/>
              <w:jc w:val="both"/>
              <w:rPr>
                <w:rFonts w:ascii="Arial" w:hAnsi="Arial" w:cs="Arial"/>
                <w:sz w:val="20"/>
                <w:szCs w:val="20"/>
              </w:rPr>
            </w:pPr>
            <w:r w:rsidRPr="00DC60F3">
              <w:rPr>
                <w:rFonts w:ascii="Arial" w:hAnsi="Arial" w:cs="Arial"/>
                <w:sz w:val="20"/>
                <w:szCs w:val="20"/>
              </w:rPr>
              <w:t>Capacity building of research and publications</w:t>
            </w:r>
          </w:p>
          <w:p w:rsidR="00624818" w:rsidRPr="00DC60F3" w:rsidRDefault="00624818" w:rsidP="00624818">
            <w:pPr>
              <w:pStyle w:val="ListParagraph"/>
              <w:numPr>
                <w:ilvl w:val="0"/>
                <w:numId w:val="5"/>
              </w:numPr>
              <w:tabs>
                <w:tab w:val="left" w:pos="810"/>
              </w:tabs>
              <w:ind w:left="713"/>
              <w:jc w:val="both"/>
              <w:rPr>
                <w:rFonts w:ascii="Arial" w:hAnsi="Arial" w:cs="Arial"/>
                <w:sz w:val="20"/>
                <w:szCs w:val="20"/>
              </w:rPr>
            </w:pPr>
            <w:r w:rsidRPr="00DC60F3">
              <w:rPr>
                <w:rFonts w:ascii="Arial" w:hAnsi="Arial" w:cs="Arial"/>
                <w:sz w:val="20"/>
                <w:szCs w:val="20"/>
              </w:rPr>
              <w:t>Professional Performance Improvement</w:t>
            </w:r>
          </w:p>
          <w:p w:rsidR="008B4696" w:rsidRPr="00DC60F3" w:rsidRDefault="00624818" w:rsidP="00624818">
            <w:pPr>
              <w:numPr>
                <w:ilvl w:val="0"/>
                <w:numId w:val="5"/>
              </w:numPr>
              <w:spacing w:after="0" w:line="240" w:lineRule="auto"/>
              <w:ind w:left="713"/>
              <w:rPr>
                <w:rFonts w:ascii="Arial" w:hAnsi="Arial" w:cs="Arial"/>
                <w:sz w:val="20"/>
                <w:szCs w:val="20"/>
              </w:rPr>
            </w:pPr>
            <w:r w:rsidRPr="00DC60F3">
              <w:rPr>
                <w:rFonts w:ascii="Arial" w:hAnsi="Arial" w:cs="Arial"/>
                <w:sz w:val="20"/>
                <w:szCs w:val="20"/>
              </w:rPr>
              <w:t>Increasing Leadership and Management</w:t>
            </w:r>
          </w:p>
        </w:tc>
      </w:tr>
      <w:tr w:rsidR="008B4696" w:rsidRPr="00DC60F3" w:rsidTr="00624818">
        <w:trPr>
          <w:trHeight w:val="1772"/>
        </w:trPr>
        <w:tc>
          <w:tcPr>
            <w:tcW w:w="566" w:type="dxa"/>
            <w:shd w:val="clear" w:color="auto" w:fill="auto"/>
          </w:tcPr>
          <w:p w:rsidR="008B4696" w:rsidRPr="00DC60F3" w:rsidRDefault="008B4696" w:rsidP="00DA1F01">
            <w:pPr>
              <w:jc w:val="center"/>
              <w:rPr>
                <w:rFonts w:ascii="Arial" w:hAnsi="Arial" w:cs="Arial"/>
                <w:sz w:val="20"/>
                <w:szCs w:val="20"/>
              </w:rPr>
            </w:pPr>
          </w:p>
        </w:tc>
        <w:tc>
          <w:tcPr>
            <w:tcW w:w="2748" w:type="dxa"/>
            <w:shd w:val="clear" w:color="auto" w:fill="auto"/>
          </w:tcPr>
          <w:p w:rsidR="008B4696" w:rsidRPr="00DC60F3" w:rsidRDefault="008B4696" w:rsidP="00DA1F01">
            <w:pPr>
              <w:spacing w:after="0" w:line="240" w:lineRule="auto"/>
              <w:ind w:left="-49"/>
              <w:rPr>
                <w:rFonts w:ascii="Arial" w:hAnsi="Arial" w:cs="Arial"/>
                <w:sz w:val="20"/>
                <w:szCs w:val="20"/>
              </w:rPr>
            </w:pPr>
            <w:r w:rsidRPr="00DC60F3">
              <w:rPr>
                <w:rFonts w:ascii="Arial" w:hAnsi="Arial" w:cs="Arial"/>
                <w:sz w:val="20"/>
                <w:szCs w:val="20"/>
              </w:rPr>
              <w:t>Performance appraisal</w:t>
            </w:r>
          </w:p>
          <w:p w:rsidR="008B4696" w:rsidRPr="00DC60F3" w:rsidRDefault="008B4696" w:rsidP="008B4696">
            <w:pPr>
              <w:numPr>
                <w:ilvl w:val="0"/>
                <w:numId w:val="1"/>
              </w:numPr>
              <w:spacing w:after="0" w:line="240" w:lineRule="auto"/>
              <w:ind w:left="180" w:hanging="180"/>
              <w:rPr>
                <w:rFonts w:ascii="Arial" w:hAnsi="Arial" w:cs="Arial"/>
                <w:sz w:val="20"/>
                <w:szCs w:val="20"/>
              </w:rPr>
            </w:pPr>
            <w:r w:rsidRPr="00DC60F3">
              <w:rPr>
                <w:rFonts w:ascii="Arial" w:hAnsi="Arial" w:cs="Arial"/>
                <w:sz w:val="20"/>
                <w:szCs w:val="20"/>
              </w:rPr>
              <w:t>Behavioral appraisal instruments</w:t>
            </w:r>
          </w:p>
          <w:p w:rsidR="008B4696" w:rsidRPr="00DC60F3" w:rsidRDefault="008B4696" w:rsidP="008B4696">
            <w:pPr>
              <w:numPr>
                <w:ilvl w:val="0"/>
                <w:numId w:val="1"/>
              </w:numPr>
              <w:spacing w:after="0" w:line="240" w:lineRule="auto"/>
              <w:ind w:left="180" w:hanging="180"/>
              <w:rPr>
                <w:rFonts w:ascii="Arial" w:hAnsi="Arial" w:cs="Arial"/>
                <w:sz w:val="20"/>
                <w:szCs w:val="20"/>
              </w:rPr>
            </w:pPr>
            <w:r w:rsidRPr="00DC60F3">
              <w:rPr>
                <w:rFonts w:ascii="Arial" w:hAnsi="Arial" w:cs="Arial"/>
                <w:sz w:val="20"/>
                <w:szCs w:val="20"/>
              </w:rPr>
              <w:t>Behavioral anchored rating scales</w:t>
            </w:r>
          </w:p>
          <w:p w:rsidR="008B4696" w:rsidRPr="00DC60F3" w:rsidRDefault="008B4696" w:rsidP="008B4696">
            <w:pPr>
              <w:numPr>
                <w:ilvl w:val="0"/>
                <w:numId w:val="1"/>
              </w:numPr>
              <w:spacing w:after="0" w:line="240" w:lineRule="auto"/>
              <w:ind w:left="180" w:hanging="180"/>
              <w:rPr>
                <w:rFonts w:ascii="Arial" w:hAnsi="Arial" w:cs="Arial"/>
                <w:sz w:val="20"/>
                <w:szCs w:val="20"/>
              </w:rPr>
            </w:pPr>
            <w:r w:rsidRPr="00DC60F3">
              <w:rPr>
                <w:rFonts w:ascii="Arial" w:hAnsi="Arial" w:cs="Arial"/>
                <w:sz w:val="20"/>
                <w:szCs w:val="20"/>
              </w:rPr>
              <w:t>Outcome appraisal instruments</w:t>
            </w:r>
          </w:p>
          <w:p w:rsidR="008B4696" w:rsidRPr="00DC60F3" w:rsidRDefault="008B4696" w:rsidP="00DA1F01">
            <w:pPr>
              <w:jc w:val="center"/>
              <w:rPr>
                <w:rFonts w:ascii="Arial" w:hAnsi="Arial" w:cs="Arial"/>
                <w:sz w:val="20"/>
                <w:szCs w:val="20"/>
              </w:rPr>
            </w:pPr>
          </w:p>
        </w:tc>
        <w:tc>
          <w:tcPr>
            <w:tcW w:w="6036" w:type="dxa"/>
            <w:shd w:val="clear" w:color="auto" w:fill="auto"/>
          </w:tcPr>
          <w:p w:rsidR="00624818" w:rsidRPr="00DC60F3" w:rsidRDefault="00624818" w:rsidP="00624818">
            <w:pPr>
              <w:numPr>
                <w:ilvl w:val="0"/>
                <w:numId w:val="6"/>
              </w:numPr>
              <w:spacing w:after="0" w:line="240" w:lineRule="auto"/>
              <w:ind w:left="353"/>
              <w:rPr>
                <w:rFonts w:ascii="Arial" w:hAnsi="Arial" w:cs="Arial"/>
                <w:sz w:val="20"/>
                <w:szCs w:val="20"/>
              </w:rPr>
            </w:pPr>
            <w:r w:rsidRPr="00DC60F3">
              <w:rPr>
                <w:rFonts w:ascii="Arial" w:hAnsi="Arial" w:cs="Arial"/>
                <w:sz w:val="20"/>
                <w:szCs w:val="20"/>
              </w:rPr>
              <w:t>Staff Workload Guidelines need to be reviewed.</w:t>
            </w:r>
          </w:p>
          <w:p w:rsidR="00624818" w:rsidRPr="00DC60F3" w:rsidRDefault="00624818" w:rsidP="00624818">
            <w:pPr>
              <w:numPr>
                <w:ilvl w:val="0"/>
                <w:numId w:val="6"/>
              </w:numPr>
              <w:spacing w:after="0" w:line="240" w:lineRule="auto"/>
              <w:ind w:left="353"/>
              <w:rPr>
                <w:rFonts w:ascii="Arial" w:hAnsi="Arial" w:cs="Arial"/>
                <w:sz w:val="20"/>
                <w:szCs w:val="20"/>
              </w:rPr>
            </w:pPr>
            <w:r w:rsidRPr="00DC60F3">
              <w:rPr>
                <w:rFonts w:ascii="Arial" w:hAnsi="Arial" w:cs="Arial"/>
                <w:sz w:val="20"/>
                <w:szCs w:val="20"/>
              </w:rPr>
              <w:t>Conduct annual evaluations of leadership knowledge from the lowest to the highest about UT and new policies.</w:t>
            </w:r>
          </w:p>
          <w:p w:rsidR="008B4696" w:rsidRPr="00DC60F3" w:rsidRDefault="00624818" w:rsidP="00624818">
            <w:pPr>
              <w:numPr>
                <w:ilvl w:val="0"/>
                <w:numId w:val="6"/>
              </w:numPr>
              <w:spacing w:after="0" w:line="240" w:lineRule="auto"/>
              <w:ind w:left="353"/>
              <w:rPr>
                <w:rFonts w:ascii="Arial" w:hAnsi="Arial" w:cs="Arial"/>
                <w:sz w:val="20"/>
                <w:szCs w:val="20"/>
              </w:rPr>
            </w:pPr>
            <w:r w:rsidRPr="00DC60F3">
              <w:rPr>
                <w:rFonts w:ascii="Arial" w:hAnsi="Arial" w:cs="Arial"/>
                <w:sz w:val="20"/>
                <w:szCs w:val="20"/>
              </w:rPr>
              <w:t>Conduct unit performance assessments to assess leadership performance.</w:t>
            </w:r>
          </w:p>
        </w:tc>
      </w:tr>
    </w:tbl>
    <w:p w:rsidR="008B4696" w:rsidRPr="00DC60F3" w:rsidRDefault="008B4696" w:rsidP="008B4696">
      <w:pPr>
        <w:rPr>
          <w:rFonts w:ascii="Arial" w:hAnsi="Arial" w:cs="Arial"/>
          <w:sz w:val="20"/>
          <w:szCs w:val="20"/>
        </w:rPr>
      </w:pPr>
    </w:p>
    <w:p w:rsidR="00244DB2" w:rsidRPr="00DC60F3" w:rsidRDefault="00244DB2" w:rsidP="008377DB">
      <w:pPr>
        <w:jc w:val="both"/>
        <w:rPr>
          <w:rFonts w:ascii="Arial" w:hAnsi="Arial" w:cs="Arial"/>
          <w:sz w:val="20"/>
          <w:szCs w:val="20"/>
        </w:rPr>
      </w:pPr>
      <w:r w:rsidRPr="00DC60F3">
        <w:rPr>
          <w:rFonts w:ascii="Arial" w:hAnsi="Arial" w:cs="Arial"/>
          <w:sz w:val="20"/>
          <w:szCs w:val="20"/>
        </w:rPr>
        <w:t>In the UT strategic business plan it has been determined that UT uses the learning and growth indicators adopted in the Balance Scorecard Model. For this reason, increasing competence and internalizing core values ​​will be carried out by developing UT Corporate University (UT Corp-U) with a blended learning mode. Training modules will be discussed online. Classes will be formed according to the training class. Sharing intensity between participants will be assessed. And at the end of the session an evaluation will be given. Thus the learning and growth process will be monitored and measured. The dashboard that will be used for online training at UT Corp-U is the dashboard used in online learning. For training that requires interaction will be done face-to-face. While to improve the competency of several training work such as question writing, writing course design, writing research proposals, and writing scientific articles will use the on the job training method.</w:t>
      </w:r>
    </w:p>
    <w:p w:rsidR="00244DB2" w:rsidRPr="00DC60F3" w:rsidRDefault="00244DB2" w:rsidP="00244DB2">
      <w:pPr>
        <w:rPr>
          <w:rFonts w:ascii="Arial" w:hAnsi="Arial" w:cs="Arial"/>
          <w:sz w:val="20"/>
          <w:szCs w:val="20"/>
        </w:rPr>
      </w:pPr>
    </w:p>
    <w:p w:rsidR="00244DB2" w:rsidRPr="008377DB" w:rsidRDefault="00244DB2" w:rsidP="00244DB2">
      <w:pPr>
        <w:rPr>
          <w:rFonts w:ascii="Arial" w:hAnsi="Arial" w:cs="Arial"/>
          <w:b/>
          <w:sz w:val="24"/>
          <w:szCs w:val="20"/>
        </w:rPr>
      </w:pPr>
      <w:r w:rsidRPr="008377DB">
        <w:rPr>
          <w:rFonts w:ascii="Arial" w:hAnsi="Arial" w:cs="Arial"/>
          <w:b/>
          <w:sz w:val="24"/>
          <w:szCs w:val="20"/>
        </w:rPr>
        <w:t>Conclusion</w:t>
      </w:r>
    </w:p>
    <w:p w:rsidR="008B4696" w:rsidRPr="00DC60F3" w:rsidRDefault="00244DB2" w:rsidP="008377DB">
      <w:pPr>
        <w:jc w:val="both"/>
        <w:rPr>
          <w:rFonts w:ascii="Arial" w:hAnsi="Arial" w:cs="Arial"/>
          <w:sz w:val="20"/>
          <w:szCs w:val="20"/>
        </w:rPr>
      </w:pPr>
      <w:r w:rsidRPr="00DC60F3">
        <w:rPr>
          <w:rFonts w:ascii="Arial" w:hAnsi="Arial" w:cs="Arial"/>
          <w:sz w:val="20"/>
          <w:szCs w:val="20"/>
        </w:rPr>
        <w:t>The development of IT technology and policy changes has encouraged UT to transform its process and business processes. These changes bring consequences to changes in employment at UT which causes the need for a change in the UT's grand HR development design. During the Industrial 4.0 revolution, UT's human resources were directed to be able to adapt quickly to changes (agile). Therefore UT training also needs to be reformulated. New types of work are identified and analyzed. Training methods are enhanced by learning methods through on-the-job training, face to face training and online learning. To integrate the entire learning process, UT is designing UT Corp-U. With UT Corp-U, it is expected that UT's widely distributed HR can be encouraged for learning and its growth can be measured.</w:t>
      </w:r>
    </w:p>
    <w:p w:rsidR="006F3A16" w:rsidRPr="00DC60F3" w:rsidRDefault="006F3A16" w:rsidP="00244DB2">
      <w:pPr>
        <w:rPr>
          <w:rFonts w:ascii="Arial" w:hAnsi="Arial" w:cs="Arial"/>
          <w:sz w:val="20"/>
          <w:szCs w:val="20"/>
        </w:rPr>
      </w:pPr>
    </w:p>
    <w:p w:rsidR="006F3A16" w:rsidRPr="008377DB" w:rsidRDefault="006F3A16" w:rsidP="006F3A16">
      <w:pPr>
        <w:spacing w:after="0" w:line="240" w:lineRule="auto"/>
        <w:jc w:val="both"/>
        <w:rPr>
          <w:rFonts w:ascii="Arial" w:hAnsi="Arial" w:cs="Arial"/>
          <w:b/>
          <w:sz w:val="24"/>
          <w:szCs w:val="20"/>
        </w:rPr>
      </w:pPr>
      <w:r w:rsidRPr="008377DB">
        <w:rPr>
          <w:rFonts w:ascii="Arial" w:hAnsi="Arial" w:cs="Arial"/>
          <w:b/>
          <w:sz w:val="24"/>
          <w:szCs w:val="20"/>
        </w:rPr>
        <w:t>Reference</w:t>
      </w:r>
    </w:p>
    <w:p w:rsidR="006F3A16" w:rsidRPr="00DC60F3" w:rsidRDefault="006F3A16" w:rsidP="006F3A16">
      <w:pPr>
        <w:pStyle w:val="FootnoteText"/>
        <w:rPr>
          <w:rFonts w:ascii="Arial" w:hAnsi="Arial" w:cs="Arial"/>
        </w:rPr>
      </w:pPr>
    </w:p>
    <w:p w:rsidR="006F3A16" w:rsidRPr="00DC60F3" w:rsidRDefault="006F3A16" w:rsidP="008377DB">
      <w:pPr>
        <w:pStyle w:val="FootnoteText"/>
        <w:jc w:val="both"/>
        <w:rPr>
          <w:rFonts w:ascii="Arial" w:hAnsi="Arial" w:cs="Arial"/>
        </w:rPr>
      </w:pPr>
      <w:r w:rsidRPr="00DC60F3">
        <w:rPr>
          <w:rFonts w:ascii="Arial" w:hAnsi="Arial" w:cs="Arial"/>
        </w:rPr>
        <w:t xml:space="preserve">Fabian </w:t>
      </w:r>
      <w:proofErr w:type="spellStart"/>
      <w:r w:rsidRPr="00DC60F3">
        <w:rPr>
          <w:rFonts w:ascii="Arial" w:hAnsi="Arial" w:cs="Arial"/>
        </w:rPr>
        <w:t>Hecklaua</w:t>
      </w:r>
      <w:proofErr w:type="spellEnd"/>
      <w:r w:rsidRPr="00DC60F3">
        <w:rPr>
          <w:rFonts w:ascii="Arial" w:hAnsi="Arial" w:cs="Arial"/>
        </w:rPr>
        <w:t xml:space="preserve"> *, Mila </w:t>
      </w:r>
      <w:proofErr w:type="spellStart"/>
      <w:r w:rsidRPr="00DC60F3">
        <w:rPr>
          <w:rFonts w:ascii="Arial" w:hAnsi="Arial" w:cs="Arial"/>
        </w:rPr>
        <w:t>Galeitzkea</w:t>
      </w:r>
      <w:proofErr w:type="spellEnd"/>
      <w:r w:rsidRPr="00DC60F3">
        <w:rPr>
          <w:rFonts w:ascii="Arial" w:hAnsi="Arial" w:cs="Arial"/>
        </w:rPr>
        <w:t xml:space="preserve"> , Sebastian </w:t>
      </w:r>
      <w:proofErr w:type="spellStart"/>
      <w:r w:rsidRPr="00DC60F3">
        <w:rPr>
          <w:rFonts w:ascii="Arial" w:hAnsi="Arial" w:cs="Arial"/>
        </w:rPr>
        <w:t>Flachsa</w:t>
      </w:r>
      <w:proofErr w:type="spellEnd"/>
      <w:r w:rsidRPr="00DC60F3">
        <w:rPr>
          <w:rFonts w:ascii="Arial" w:hAnsi="Arial" w:cs="Arial"/>
        </w:rPr>
        <w:t xml:space="preserve"> , Holger </w:t>
      </w:r>
      <w:proofErr w:type="spellStart"/>
      <w:r w:rsidRPr="00DC60F3">
        <w:rPr>
          <w:rFonts w:ascii="Arial" w:hAnsi="Arial" w:cs="Arial"/>
        </w:rPr>
        <w:t>Kohlb</w:t>
      </w:r>
      <w:proofErr w:type="spellEnd"/>
      <w:r w:rsidRPr="00DC60F3">
        <w:rPr>
          <w:rFonts w:ascii="Arial" w:hAnsi="Arial" w:cs="Arial"/>
        </w:rPr>
        <w:t>, Holistic approach for human resource management in Industry 4.0, 6th CLF - 6th CIRP Conference on Learning Factories, https://ac.els-cdn.com/S2212827116308629/1-s2.0-S2212827116308629-main.pdf?_tid=35ea345c-c56a-4a62-951c-159176a38ea5&amp;acdnat=1534309121_24a5bd103949d30a0d29187223822eb3</w:t>
      </w:r>
    </w:p>
    <w:p w:rsidR="006F3A16" w:rsidRPr="00DC60F3" w:rsidRDefault="006F3A16" w:rsidP="008377DB">
      <w:pPr>
        <w:pStyle w:val="Heading1"/>
        <w:spacing w:before="0" w:beforeAutospacing="0" w:after="0" w:afterAutospacing="0"/>
        <w:jc w:val="both"/>
        <w:rPr>
          <w:rStyle w:val="Hyperlink"/>
          <w:rFonts w:ascii="Arial" w:hAnsi="Arial" w:cs="Arial"/>
          <w:b w:val="0"/>
          <w:color w:val="auto"/>
          <w:sz w:val="20"/>
          <w:szCs w:val="20"/>
          <w:shd w:val="clear" w:color="auto" w:fill="D6EFFA"/>
        </w:rPr>
      </w:pPr>
    </w:p>
    <w:p w:rsidR="006F3A16" w:rsidRPr="00DC60F3" w:rsidRDefault="006F3A16" w:rsidP="008377DB">
      <w:pPr>
        <w:pStyle w:val="Heading1"/>
        <w:spacing w:before="0" w:beforeAutospacing="0" w:after="0" w:afterAutospacing="0"/>
        <w:jc w:val="both"/>
        <w:rPr>
          <w:rFonts w:ascii="Arial" w:hAnsi="Arial" w:cs="Arial"/>
          <w:sz w:val="20"/>
          <w:szCs w:val="20"/>
        </w:rPr>
      </w:pPr>
      <w:hyperlink r:id="rId13" w:history="1">
        <w:r w:rsidRPr="00DC60F3">
          <w:rPr>
            <w:rStyle w:val="Hyperlink"/>
            <w:rFonts w:ascii="Arial" w:hAnsi="Arial" w:cs="Arial"/>
            <w:b w:val="0"/>
            <w:color w:val="auto"/>
            <w:sz w:val="20"/>
            <w:szCs w:val="20"/>
            <w:shd w:val="clear" w:color="auto" w:fill="D6EFFA"/>
          </w:rPr>
          <w:t>Cheryl Johnson</w:t>
        </w:r>
      </w:hyperlink>
      <w:r w:rsidRPr="00DC60F3">
        <w:rPr>
          <w:rFonts w:ascii="Arial" w:hAnsi="Arial" w:cs="Arial"/>
          <w:b w:val="0"/>
          <w:sz w:val="20"/>
          <w:szCs w:val="20"/>
        </w:rPr>
        <w:t>, Learning Vs. Training In The Workplace: What Are The Differences</w:t>
      </w:r>
      <w:proofErr w:type="gramStart"/>
      <w:r w:rsidRPr="00DC60F3">
        <w:rPr>
          <w:rFonts w:ascii="Arial" w:hAnsi="Arial" w:cs="Arial"/>
          <w:b w:val="0"/>
          <w:sz w:val="20"/>
          <w:szCs w:val="20"/>
        </w:rPr>
        <w:t>?,</w:t>
      </w:r>
      <w:proofErr w:type="gramEnd"/>
      <w:r w:rsidRPr="00DC60F3">
        <w:rPr>
          <w:rFonts w:ascii="Arial" w:hAnsi="Arial" w:cs="Arial"/>
          <w:b w:val="0"/>
          <w:sz w:val="20"/>
          <w:szCs w:val="20"/>
        </w:rPr>
        <w:t xml:space="preserve"> </w:t>
      </w:r>
      <w:hyperlink r:id="rId14" w:history="1">
        <w:r w:rsidRPr="00DC60F3">
          <w:rPr>
            <w:rStyle w:val="Hyperlink"/>
            <w:rFonts w:ascii="Arial" w:hAnsi="Arial" w:cs="Arial"/>
            <w:b w:val="0"/>
            <w:color w:val="auto"/>
            <w:sz w:val="20"/>
            <w:szCs w:val="20"/>
          </w:rPr>
          <w:t>https://elearningindustry.com/learning-vs-training-workplace-differences</w:t>
        </w:r>
      </w:hyperlink>
      <w:r w:rsidRPr="00DC60F3">
        <w:rPr>
          <w:rFonts w:ascii="Arial" w:hAnsi="Arial" w:cs="Arial"/>
          <w:b w:val="0"/>
          <w:sz w:val="20"/>
          <w:szCs w:val="20"/>
        </w:rPr>
        <w:t xml:space="preserve"> </w:t>
      </w:r>
    </w:p>
    <w:p w:rsidR="006F3A16" w:rsidRPr="00DC60F3" w:rsidRDefault="006F3A16" w:rsidP="008377DB">
      <w:pPr>
        <w:pStyle w:val="Heading1"/>
        <w:shd w:val="clear" w:color="auto" w:fill="FFFFFF"/>
        <w:spacing w:before="0" w:beforeAutospacing="0" w:after="0" w:afterAutospacing="0"/>
        <w:jc w:val="both"/>
        <w:rPr>
          <w:rFonts w:ascii="Arial" w:hAnsi="Arial" w:cs="Arial"/>
          <w:b w:val="0"/>
          <w:sz w:val="20"/>
          <w:szCs w:val="20"/>
        </w:rPr>
      </w:pPr>
    </w:p>
    <w:p w:rsidR="006F3A16" w:rsidRPr="00DC60F3" w:rsidRDefault="006F3A16" w:rsidP="008377DB">
      <w:pPr>
        <w:pStyle w:val="Heading1"/>
        <w:shd w:val="clear" w:color="auto" w:fill="FFFFFF"/>
        <w:spacing w:before="0" w:beforeAutospacing="0" w:after="0" w:afterAutospacing="0"/>
        <w:jc w:val="both"/>
        <w:rPr>
          <w:rFonts w:ascii="Arial" w:hAnsi="Arial" w:cs="Arial"/>
          <w:b w:val="0"/>
          <w:bCs w:val="0"/>
          <w:sz w:val="20"/>
          <w:szCs w:val="20"/>
        </w:rPr>
      </w:pPr>
      <w:r w:rsidRPr="00DC60F3">
        <w:rPr>
          <w:rFonts w:ascii="Arial" w:hAnsi="Arial" w:cs="Arial"/>
          <w:b w:val="0"/>
          <w:sz w:val="20"/>
          <w:szCs w:val="20"/>
        </w:rPr>
        <w:t xml:space="preserve">Chief Learning Officer, </w:t>
      </w:r>
      <w:r w:rsidRPr="00DC60F3">
        <w:rPr>
          <w:rFonts w:ascii="Arial" w:hAnsi="Arial" w:cs="Arial"/>
          <w:b w:val="0"/>
          <w:bCs w:val="0"/>
          <w:sz w:val="20"/>
          <w:szCs w:val="20"/>
        </w:rPr>
        <w:t>Corporate Universities: A Powerful Model for Learning, http://www.clomedia.com/2002/11/01/corporate-universities-a-powerful-model-for-learning/</w:t>
      </w:r>
    </w:p>
    <w:p w:rsidR="006F3A16" w:rsidRPr="00DC60F3" w:rsidRDefault="006F3A16" w:rsidP="008377DB">
      <w:pPr>
        <w:pStyle w:val="Heading1"/>
        <w:spacing w:before="0" w:beforeAutospacing="0" w:after="120" w:afterAutospacing="0"/>
        <w:jc w:val="both"/>
        <w:rPr>
          <w:rFonts w:ascii="Arial" w:hAnsi="Arial" w:cs="Arial"/>
          <w:b w:val="0"/>
          <w:sz w:val="20"/>
          <w:szCs w:val="20"/>
          <w:u w:val="single"/>
        </w:rPr>
      </w:pPr>
    </w:p>
    <w:p w:rsidR="006F3A16" w:rsidRPr="00DC60F3" w:rsidRDefault="006F3A16" w:rsidP="008377DB">
      <w:pPr>
        <w:pStyle w:val="Heading1"/>
        <w:spacing w:before="0" w:beforeAutospacing="0" w:after="120" w:afterAutospacing="0"/>
        <w:jc w:val="both"/>
        <w:rPr>
          <w:rFonts w:ascii="Arial" w:hAnsi="Arial" w:cs="Arial"/>
          <w:sz w:val="20"/>
          <w:szCs w:val="20"/>
        </w:rPr>
      </w:pPr>
      <w:hyperlink r:id="rId15" w:history="1">
        <w:r w:rsidRPr="00DC60F3">
          <w:rPr>
            <w:rFonts w:ascii="Arial" w:hAnsi="Arial" w:cs="Arial"/>
            <w:b w:val="0"/>
            <w:sz w:val="20"/>
            <w:szCs w:val="20"/>
            <w:u w:val="single"/>
          </w:rPr>
          <w:t>Nicholas Davis</w:t>
        </w:r>
      </w:hyperlink>
      <w:r w:rsidRPr="00DC60F3">
        <w:rPr>
          <w:rFonts w:ascii="Arial" w:hAnsi="Arial" w:cs="Arial"/>
          <w:b w:val="0"/>
          <w:sz w:val="20"/>
          <w:szCs w:val="20"/>
        </w:rPr>
        <w:t xml:space="preserve">, </w:t>
      </w:r>
      <w:r w:rsidRPr="00DC60F3">
        <w:rPr>
          <w:rFonts w:ascii="Arial" w:hAnsi="Arial" w:cs="Arial"/>
          <w:b w:val="0"/>
          <w:spacing w:val="-5"/>
          <w:sz w:val="20"/>
          <w:szCs w:val="20"/>
        </w:rPr>
        <w:t>What is the fourth industrial revolution</w:t>
      </w:r>
      <w:proofErr w:type="gramStart"/>
      <w:r w:rsidRPr="00DC60F3">
        <w:rPr>
          <w:rFonts w:ascii="Arial" w:hAnsi="Arial" w:cs="Arial"/>
          <w:b w:val="0"/>
          <w:spacing w:val="-5"/>
          <w:sz w:val="20"/>
          <w:szCs w:val="20"/>
        </w:rPr>
        <w:t>?,</w:t>
      </w:r>
      <w:proofErr w:type="gramEnd"/>
      <w:r w:rsidRPr="00DC60F3">
        <w:rPr>
          <w:rFonts w:ascii="Arial" w:hAnsi="Arial" w:cs="Arial"/>
          <w:b w:val="0"/>
          <w:spacing w:val="-5"/>
          <w:sz w:val="20"/>
          <w:szCs w:val="20"/>
        </w:rPr>
        <w:t xml:space="preserve"> </w:t>
      </w:r>
      <w:hyperlink r:id="rId16" w:history="1">
        <w:r w:rsidRPr="00DC60F3">
          <w:rPr>
            <w:rStyle w:val="Hyperlink"/>
            <w:rFonts w:ascii="Arial" w:hAnsi="Arial" w:cs="Arial"/>
            <w:b w:val="0"/>
            <w:color w:val="auto"/>
            <w:spacing w:val="-5"/>
            <w:sz w:val="20"/>
            <w:szCs w:val="20"/>
          </w:rPr>
          <w:t>https://www.weforum.org/agenda/2016/01/what-is-the-fourth-industrial-revolution/</w:t>
        </w:r>
      </w:hyperlink>
      <w:r w:rsidRPr="00DC60F3">
        <w:rPr>
          <w:rFonts w:ascii="Arial" w:hAnsi="Arial" w:cs="Arial"/>
          <w:b w:val="0"/>
          <w:spacing w:val="-5"/>
          <w:sz w:val="20"/>
          <w:szCs w:val="20"/>
        </w:rPr>
        <w:t xml:space="preserve"> </w:t>
      </w:r>
    </w:p>
    <w:p w:rsidR="006F3A16" w:rsidRPr="00DC60F3" w:rsidRDefault="006F3A16" w:rsidP="008377DB">
      <w:pPr>
        <w:pStyle w:val="FootnoteText"/>
        <w:jc w:val="both"/>
        <w:rPr>
          <w:rFonts w:ascii="Arial" w:hAnsi="Arial" w:cs="Arial"/>
        </w:rPr>
      </w:pPr>
      <w:r w:rsidRPr="00DC60F3">
        <w:rPr>
          <w:rFonts w:ascii="Arial" w:hAnsi="Arial" w:cs="Arial"/>
        </w:rPr>
        <w:t xml:space="preserve">Jay Lee , Hung-An Kao, </w:t>
      </w:r>
      <w:proofErr w:type="spellStart"/>
      <w:r w:rsidRPr="00DC60F3">
        <w:rPr>
          <w:rFonts w:ascii="Arial" w:hAnsi="Arial" w:cs="Arial"/>
        </w:rPr>
        <w:t>Shanhu</w:t>
      </w:r>
      <w:proofErr w:type="spellEnd"/>
      <w:r w:rsidRPr="00DC60F3">
        <w:rPr>
          <w:rFonts w:ascii="Arial" w:hAnsi="Arial" w:cs="Arial"/>
        </w:rPr>
        <w:t xml:space="preserve"> Yang, Service innovation and smart analytics for Industry 4.0 and big data environment, Product Services Systems and Value Creation. Proceedings of the 6th CIRP Conference on Industrial Product-Service </w:t>
      </w:r>
      <w:proofErr w:type="gramStart"/>
      <w:r w:rsidRPr="00DC60F3">
        <w:rPr>
          <w:rFonts w:ascii="Arial" w:hAnsi="Arial" w:cs="Arial"/>
        </w:rPr>
        <w:t>Systems  https</w:t>
      </w:r>
      <w:proofErr w:type="gramEnd"/>
      <w:r w:rsidRPr="00DC60F3">
        <w:rPr>
          <w:rFonts w:ascii="Arial" w:hAnsi="Arial" w:cs="Arial"/>
        </w:rPr>
        <w:t>://ac.els-cdn.com/S2212827114000857/1-</w:t>
      </w:r>
      <w:r w:rsidRPr="00DC60F3">
        <w:rPr>
          <w:rFonts w:ascii="Arial" w:hAnsi="Arial" w:cs="Arial"/>
        </w:rPr>
        <w:lastRenderedPageBreak/>
        <w:t>s2.0-S2212827114000857-main.pdf?_tid=cb5c0e73-115f-4e7c-844d-7487d552601e&amp;acdnat=1534304998_a287d3cec27bddf3e1740e36553dfb90</w:t>
      </w:r>
    </w:p>
    <w:p w:rsidR="006F3A16" w:rsidRPr="00DC60F3" w:rsidRDefault="006F3A16" w:rsidP="008377DB">
      <w:pPr>
        <w:pStyle w:val="FootnoteText"/>
        <w:jc w:val="both"/>
        <w:rPr>
          <w:rFonts w:ascii="Arial" w:hAnsi="Arial" w:cs="Arial"/>
        </w:rPr>
      </w:pPr>
    </w:p>
    <w:p w:rsidR="006F3A16" w:rsidRPr="00DC60F3" w:rsidRDefault="006F3A16" w:rsidP="008377DB">
      <w:pPr>
        <w:pStyle w:val="FootnoteText"/>
        <w:jc w:val="both"/>
        <w:rPr>
          <w:rFonts w:ascii="Arial" w:hAnsi="Arial" w:cs="Arial"/>
        </w:rPr>
      </w:pPr>
      <w:proofErr w:type="spellStart"/>
      <w:r w:rsidRPr="00DC60F3">
        <w:rPr>
          <w:rFonts w:ascii="Arial" w:hAnsi="Arial" w:cs="Arial"/>
        </w:rPr>
        <w:t>Universitas</w:t>
      </w:r>
      <w:proofErr w:type="spellEnd"/>
      <w:r w:rsidRPr="00DC60F3">
        <w:rPr>
          <w:rFonts w:ascii="Arial" w:hAnsi="Arial" w:cs="Arial"/>
        </w:rPr>
        <w:t xml:space="preserve"> Terbuka (2018), Document of Business strategic Plan, </w:t>
      </w:r>
      <w:proofErr w:type="spellStart"/>
      <w:r w:rsidRPr="00DC60F3">
        <w:rPr>
          <w:rFonts w:ascii="Arial" w:hAnsi="Arial" w:cs="Arial"/>
        </w:rPr>
        <w:t>Universitas</w:t>
      </w:r>
      <w:proofErr w:type="spellEnd"/>
      <w:r w:rsidRPr="00DC60F3">
        <w:rPr>
          <w:rFonts w:ascii="Arial" w:hAnsi="Arial" w:cs="Arial"/>
        </w:rPr>
        <w:t xml:space="preserve"> Terbuka, (Unpublished)</w:t>
      </w:r>
    </w:p>
    <w:p w:rsidR="006F3A16" w:rsidRPr="00DC60F3" w:rsidRDefault="006F3A16" w:rsidP="008377DB">
      <w:pPr>
        <w:pStyle w:val="FootnoteText"/>
        <w:jc w:val="both"/>
        <w:rPr>
          <w:rFonts w:ascii="Arial" w:hAnsi="Arial" w:cs="Arial"/>
        </w:rPr>
      </w:pPr>
    </w:p>
    <w:p w:rsidR="006F3A16" w:rsidRPr="00DC60F3" w:rsidRDefault="006F3A16" w:rsidP="008377DB">
      <w:pPr>
        <w:pStyle w:val="FootnoteText"/>
        <w:jc w:val="both"/>
        <w:rPr>
          <w:rFonts w:ascii="Arial" w:hAnsi="Arial" w:cs="Arial"/>
        </w:rPr>
      </w:pPr>
      <w:proofErr w:type="spellStart"/>
      <w:r w:rsidRPr="00DC60F3">
        <w:rPr>
          <w:rFonts w:ascii="Arial" w:hAnsi="Arial" w:cs="Arial"/>
        </w:rPr>
        <w:t>Universitas</w:t>
      </w:r>
      <w:proofErr w:type="spellEnd"/>
      <w:r w:rsidRPr="00DC60F3">
        <w:rPr>
          <w:rFonts w:ascii="Arial" w:hAnsi="Arial" w:cs="Arial"/>
        </w:rPr>
        <w:t xml:space="preserve"> Terbuka (2018), Document of UT Human Resources Development, (Unpublished)</w:t>
      </w:r>
    </w:p>
    <w:p w:rsidR="006F3A16" w:rsidRPr="00DC60F3" w:rsidRDefault="006F3A16" w:rsidP="008377DB">
      <w:pPr>
        <w:spacing w:after="0" w:line="240" w:lineRule="auto"/>
        <w:jc w:val="both"/>
        <w:rPr>
          <w:rFonts w:ascii="Arial" w:hAnsi="Arial" w:cs="Arial"/>
          <w:sz w:val="20"/>
          <w:szCs w:val="20"/>
        </w:rPr>
      </w:pPr>
    </w:p>
    <w:p w:rsidR="006F3A16" w:rsidRPr="00DC60F3" w:rsidRDefault="006F3A16" w:rsidP="008377DB">
      <w:pPr>
        <w:jc w:val="both"/>
        <w:rPr>
          <w:rFonts w:ascii="Arial" w:hAnsi="Arial" w:cs="Arial"/>
          <w:sz w:val="20"/>
          <w:szCs w:val="20"/>
        </w:rPr>
      </w:pPr>
    </w:p>
    <w:sectPr w:rsidR="006F3A16" w:rsidRPr="00DC60F3" w:rsidSect="008377DB">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FF" w:rsidRDefault="00AC51FF" w:rsidP="008377DB">
      <w:pPr>
        <w:spacing w:after="0" w:line="240" w:lineRule="auto"/>
      </w:pPr>
      <w:r>
        <w:separator/>
      </w:r>
    </w:p>
  </w:endnote>
  <w:endnote w:type="continuationSeparator" w:id="0">
    <w:p w:rsidR="00AC51FF" w:rsidRDefault="00AC51FF" w:rsidP="0083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DB" w:rsidRDefault="0083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81439"/>
      <w:docPartObj>
        <w:docPartGallery w:val="Page Numbers (Bottom of Page)"/>
        <w:docPartUnique/>
      </w:docPartObj>
    </w:sdtPr>
    <w:sdtEndPr>
      <w:rPr>
        <w:noProof/>
      </w:rPr>
    </w:sdtEndPr>
    <w:sdtContent>
      <w:bookmarkStart w:id="0" w:name="_GoBack" w:displacedByCustomXml="prev"/>
      <w:bookmarkEnd w:id="0" w:displacedByCustomXml="prev"/>
      <w:p w:rsidR="008377DB" w:rsidRDefault="008377D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377DB" w:rsidRDefault="00837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DB" w:rsidRDefault="0083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FF" w:rsidRDefault="00AC51FF" w:rsidP="008377DB">
      <w:pPr>
        <w:spacing w:after="0" w:line="240" w:lineRule="auto"/>
      </w:pPr>
      <w:r>
        <w:separator/>
      </w:r>
    </w:p>
  </w:footnote>
  <w:footnote w:type="continuationSeparator" w:id="0">
    <w:p w:rsidR="00AC51FF" w:rsidRDefault="00AC51FF" w:rsidP="0083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DB" w:rsidRDefault="0083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DB" w:rsidRDefault="00837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DB" w:rsidRDefault="0083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ECC"/>
    <w:multiLevelType w:val="hybridMultilevel"/>
    <w:tmpl w:val="C3588F82"/>
    <w:lvl w:ilvl="0" w:tplc="14F44580">
      <w:start w:val="1"/>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2E"/>
    <w:multiLevelType w:val="hybridMultilevel"/>
    <w:tmpl w:val="46D82250"/>
    <w:lvl w:ilvl="0" w:tplc="47027342">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4EBD"/>
    <w:multiLevelType w:val="hybridMultilevel"/>
    <w:tmpl w:val="C5389B56"/>
    <w:lvl w:ilvl="0" w:tplc="2662C874">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4FC5"/>
    <w:multiLevelType w:val="hybridMultilevel"/>
    <w:tmpl w:val="E6A8400A"/>
    <w:lvl w:ilvl="0" w:tplc="04090019">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E49D6"/>
    <w:multiLevelType w:val="hybridMultilevel"/>
    <w:tmpl w:val="0818BFC2"/>
    <w:lvl w:ilvl="0" w:tplc="47027342">
      <w:start w:val="1"/>
      <w:numFmt w:val="decimal"/>
      <w:lvlText w:val="%1)"/>
      <w:lvlJc w:val="left"/>
      <w:pPr>
        <w:ind w:left="1062" w:hanging="360"/>
      </w:pPr>
      <w:rPr>
        <w:rFonts w:hint="default"/>
        <w:b w:val="0"/>
        <w:i w:val="0"/>
        <w:sz w:val="20"/>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38E31F9A"/>
    <w:multiLevelType w:val="hybridMultilevel"/>
    <w:tmpl w:val="0510A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517A0A"/>
    <w:multiLevelType w:val="hybridMultilevel"/>
    <w:tmpl w:val="6B446B7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3B735A7C"/>
    <w:multiLevelType w:val="hybridMultilevel"/>
    <w:tmpl w:val="06AA0862"/>
    <w:lvl w:ilvl="0" w:tplc="04090019">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C2A34"/>
    <w:multiLevelType w:val="hybridMultilevel"/>
    <w:tmpl w:val="72E08438"/>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3D6B6247"/>
    <w:multiLevelType w:val="hybridMultilevel"/>
    <w:tmpl w:val="ED34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008E"/>
    <w:multiLevelType w:val="hybridMultilevel"/>
    <w:tmpl w:val="9564C2F4"/>
    <w:lvl w:ilvl="0" w:tplc="2662C874">
      <w:start w:val="1"/>
      <w:numFmt w:val="lowerLetter"/>
      <w:lvlText w:val="%1."/>
      <w:lvlJc w:val="left"/>
      <w:pPr>
        <w:ind w:left="1062" w:hanging="360"/>
      </w:pPr>
      <w:rPr>
        <w:rFonts w:hint="default"/>
        <w:b w:val="0"/>
        <w:i w:val="0"/>
        <w:sz w:val="24"/>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40095B3E"/>
    <w:multiLevelType w:val="hybridMultilevel"/>
    <w:tmpl w:val="231A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82A5D"/>
    <w:multiLevelType w:val="hybridMultilevel"/>
    <w:tmpl w:val="E702D65A"/>
    <w:lvl w:ilvl="0" w:tplc="2662C874">
      <w:start w:val="1"/>
      <w:numFmt w:val="lowerLetter"/>
      <w:lvlText w:val="%1."/>
      <w:lvlJc w:val="left"/>
      <w:pPr>
        <w:ind w:left="720" w:hanging="360"/>
      </w:pPr>
      <w:rPr>
        <w:rFonts w:hint="default"/>
        <w:b w:val="0"/>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85B3E"/>
    <w:multiLevelType w:val="hybridMultilevel"/>
    <w:tmpl w:val="47C020C4"/>
    <w:lvl w:ilvl="0" w:tplc="F3443A42">
      <w:start w:val="1"/>
      <w:numFmt w:val="lowerLetter"/>
      <w:lvlText w:val="%1."/>
      <w:lvlJc w:val="left"/>
      <w:pPr>
        <w:ind w:left="1062" w:hanging="360"/>
      </w:pPr>
      <w:rPr>
        <w:rFonts w:hint="default"/>
        <w:b w:val="0"/>
        <w:i w:val="0"/>
        <w:sz w:val="24"/>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54A62E6B"/>
    <w:multiLevelType w:val="hybridMultilevel"/>
    <w:tmpl w:val="72BE4D22"/>
    <w:lvl w:ilvl="0" w:tplc="33B4D2BE">
      <w:start w:val="1"/>
      <w:numFmt w:val="decimal"/>
      <w:lvlText w:val="%1)"/>
      <w:lvlJc w:val="left"/>
      <w:pPr>
        <w:ind w:left="1062" w:hanging="360"/>
      </w:pPr>
      <w:rPr>
        <w:rFonts w:hint="default"/>
        <w:b w:val="0"/>
        <w:i w:val="0"/>
        <w:sz w:val="20"/>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67DE0762"/>
    <w:multiLevelType w:val="hybridMultilevel"/>
    <w:tmpl w:val="1C485E7C"/>
    <w:lvl w:ilvl="0" w:tplc="E436A5F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68AF46CB"/>
    <w:multiLevelType w:val="hybridMultilevel"/>
    <w:tmpl w:val="E8907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80A33"/>
    <w:multiLevelType w:val="hybridMultilevel"/>
    <w:tmpl w:val="605E640E"/>
    <w:lvl w:ilvl="0" w:tplc="04090019">
      <w:start w:val="1"/>
      <w:numFmt w:val="lowerLetter"/>
      <w:lvlText w:val="%1."/>
      <w:lvlJc w:val="left"/>
      <w:pPr>
        <w:ind w:left="1062" w:hanging="360"/>
      </w:pPr>
      <w:rPr>
        <w:rFonts w:hint="default"/>
        <w:b w:val="0"/>
        <w:i w:val="0"/>
        <w:sz w:val="24"/>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739B542E"/>
    <w:multiLevelType w:val="hybridMultilevel"/>
    <w:tmpl w:val="55541270"/>
    <w:lvl w:ilvl="0" w:tplc="7070F95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9" w15:restartNumberingAfterBreak="0">
    <w:nsid w:val="75643BA6"/>
    <w:multiLevelType w:val="hybridMultilevel"/>
    <w:tmpl w:val="0EE0F3F2"/>
    <w:lvl w:ilvl="0" w:tplc="47027342">
      <w:start w:val="1"/>
      <w:numFmt w:val="decimal"/>
      <w:lvlText w:val="%1)"/>
      <w:lvlJc w:val="left"/>
      <w:pPr>
        <w:ind w:left="1062" w:hanging="360"/>
      </w:pPr>
      <w:rPr>
        <w:rFonts w:hint="default"/>
        <w:b w:val="0"/>
        <w:i w:val="0"/>
        <w:sz w:val="20"/>
        <w:szCs w:val="2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1"/>
  </w:num>
  <w:num w:numId="2">
    <w:abstractNumId w:val="0"/>
  </w:num>
  <w:num w:numId="3">
    <w:abstractNumId w:val="5"/>
  </w:num>
  <w:num w:numId="4">
    <w:abstractNumId w:val="10"/>
  </w:num>
  <w:num w:numId="5">
    <w:abstractNumId w:val="13"/>
  </w:num>
  <w:num w:numId="6">
    <w:abstractNumId w:val="9"/>
  </w:num>
  <w:num w:numId="7">
    <w:abstractNumId w:val="6"/>
  </w:num>
  <w:num w:numId="8">
    <w:abstractNumId w:val="7"/>
  </w:num>
  <w:num w:numId="9">
    <w:abstractNumId w:val="3"/>
  </w:num>
  <w:num w:numId="10">
    <w:abstractNumId w:val="8"/>
  </w:num>
  <w:num w:numId="11">
    <w:abstractNumId w:val="14"/>
  </w:num>
  <w:num w:numId="12">
    <w:abstractNumId w:val="4"/>
  </w:num>
  <w:num w:numId="13">
    <w:abstractNumId w:val="19"/>
  </w:num>
  <w:num w:numId="14">
    <w:abstractNumId w:val="2"/>
  </w:num>
  <w:num w:numId="15">
    <w:abstractNumId w:val="15"/>
  </w:num>
  <w:num w:numId="16">
    <w:abstractNumId w:val="12"/>
  </w:num>
  <w:num w:numId="17">
    <w:abstractNumId w:val="16"/>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AB"/>
    <w:rsid w:val="000A5081"/>
    <w:rsid w:val="00244DB2"/>
    <w:rsid w:val="004B0E38"/>
    <w:rsid w:val="00624818"/>
    <w:rsid w:val="006F3A16"/>
    <w:rsid w:val="008377DB"/>
    <w:rsid w:val="008440AB"/>
    <w:rsid w:val="008B4696"/>
    <w:rsid w:val="009316B6"/>
    <w:rsid w:val="0095228D"/>
    <w:rsid w:val="00970AD3"/>
    <w:rsid w:val="00AC51FF"/>
    <w:rsid w:val="00DC60F3"/>
    <w:rsid w:val="00E0790D"/>
    <w:rsid w:val="00F0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33A18-6267-4B44-B244-9C61D017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AB"/>
  </w:style>
  <w:style w:type="paragraph" w:styleId="Heading1">
    <w:name w:val="heading 1"/>
    <w:basedOn w:val="Normal"/>
    <w:link w:val="Heading1Char"/>
    <w:uiPriority w:val="9"/>
    <w:qFormat/>
    <w:rsid w:val="006F3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96"/>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3A16"/>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F3A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A16"/>
    <w:rPr>
      <w:sz w:val="20"/>
      <w:szCs w:val="20"/>
    </w:rPr>
  </w:style>
  <w:style w:type="character" w:styleId="FootnoteReference">
    <w:name w:val="footnote reference"/>
    <w:basedOn w:val="DefaultParagraphFont"/>
    <w:uiPriority w:val="99"/>
    <w:semiHidden/>
    <w:unhideWhenUsed/>
    <w:rsid w:val="006F3A16"/>
    <w:rPr>
      <w:vertAlign w:val="superscript"/>
    </w:rPr>
  </w:style>
  <w:style w:type="character" w:styleId="Hyperlink">
    <w:name w:val="Hyperlink"/>
    <w:basedOn w:val="DefaultParagraphFont"/>
    <w:uiPriority w:val="99"/>
    <w:unhideWhenUsed/>
    <w:rsid w:val="006F3A16"/>
    <w:rPr>
      <w:color w:val="0563C1" w:themeColor="hyperlink"/>
      <w:u w:val="single"/>
    </w:rPr>
  </w:style>
  <w:style w:type="paragraph" w:styleId="Header">
    <w:name w:val="header"/>
    <w:basedOn w:val="Normal"/>
    <w:link w:val="HeaderChar"/>
    <w:uiPriority w:val="99"/>
    <w:unhideWhenUsed/>
    <w:rsid w:val="0083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DB"/>
  </w:style>
  <w:style w:type="paragraph" w:styleId="Footer">
    <w:name w:val="footer"/>
    <w:basedOn w:val="Normal"/>
    <w:link w:val="FooterChar"/>
    <w:uiPriority w:val="99"/>
    <w:unhideWhenUsed/>
    <w:rsid w:val="0083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learningindustry.com/elearning-authors/cheryl-johnson-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eforum.org/agenda/2016/01/what-is-the-fourth-industrial-revolu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forum.org/agenda/authors/nicholas-davis"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learningindustry.com/learning-vs-training-workplace-differences"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E8A2F6-858A-4DB8-88E1-349B21FFC00F}" type="doc">
      <dgm:prSet loTypeId="urn:microsoft.com/office/officeart/2005/8/layout/chevronAccent+Icon" loCatId="officeonline" qsTypeId="urn:microsoft.com/office/officeart/2005/8/quickstyle/simple1" qsCatId="simple" csTypeId="urn:microsoft.com/office/officeart/2005/8/colors/colorful1" csCatId="colorful" phldr="1"/>
      <dgm:spPr/>
    </dgm:pt>
    <dgm:pt modelId="{9EABA03A-5D99-4983-A6E5-C5B6C2373CA2}">
      <dgm:prSet phldrT="[Text]"/>
      <dgm:spPr/>
      <dgm:t>
        <a:bodyPr/>
        <a:lstStyle/>
        <a:p>
          <a:r>
            <a:rPr lang="en-US"/>
            <a:t>program development</a:t>
          </a:r>
        </a:p>
      </dgm:t>
    </dgm:pt>
    <dgm:pt modelId="{F7BA8098-58EC-4D6A-BD3B-6A4185499B27}" type="parTrans" cxnId="{BB7FA95A-0FD2-4997-B91C-B5BFF0A09EE0}">
      <dgm:prSet/>
      <dgm:spPr/>
      <dgm:t>
        <a:bodyPr/>
        <a:lstStyle/>
        <a:p>
          <a:endParaRPr lang="en-US"/>
        </a:p>
      </dgm:t>
    </dgm:pt>
    <dgm:pt modelId="{1AF042EE-ADBF-482A-8EC3-ECB84E89DDB0}" type="sibTrans" cxnId="{BB7FA95A-0FD2-4997-B91C-B5BFF0A09EE0}">
      <dgm:prSet/>
      <dgm:spPr/>
      <dgm:t>
        <a:bodyPr/>
        <a:lstStyle/>
        <a:p>
          <a:endParaRPr lang="en-US"/>
        </a:p>
      </dgm:t>
    </dgm:pt>
    <dgm:pt modelId="{54B50E40-6047-479F-A3EA-AA06D472CACF}">
      <dgm:prSet phldrT="[Text]"/>
      <dgm:spPr/>
      <dgm:t>
        <a:bodyPr/>
        <a:lstStyle/>
        <a:p>
          <a:r>
            <a:rPr lang="en-US"/>
            <a:t>Registration</a:t>
          </a:r>
        </a:p>
      </dgm:t>
    </dgm:pt>
    <dgm:pt modelId="{8AE64F6A-A100-4113-9047-EF1D84FC9308}" type="parTrans" cxnId="{72BE2C99-4DC4-4AEE-9213-C5B9C7DB983D}">
      <dgm:prSet/>
      <dgm:spPr/>
      <dgm:t>
        <a:bodyPr/>
        <a:lstStyle/>
        <a:p>
          <a:endParaRPr lang="en-US"/>
        </a:p>
      </dgm:t>
    </dgm:pt>
    <dgm:pt modelId="{80541664-29E1-4B1D-AB06-B4989CA37B56}" type="sibTrans" cxnId="{72BE2C99-4DC4-4AEE-9213-C5B9C7DB983D}">
      <dgm:prSet/>
      <dgm:spPr/>
      <dgm:t>
        <a:bodyPr/>
        <a:lstStyle/>
        <a:p>
          <a:endParaRPr lang="en-US"/>
        </a:p>
      </dgm:t>
    </dgm:pt>
    <dgm:pt modelId="{3C939273-F4F2-4BA3-AA61-6E66ADE20ABD}">
      <dgm:prSet phldrT="[Text]"/>
      <dgm:spPr/>
      <dgm:t>
        <a:bodyPr/>
        <a:lstStyle/>
        <a:p>
          <a:r>
            <a:rPr lang="en-US"/>
            <a:t>developing and distributing learning materials</a:t>
          </a:r>
        </a:p>
      </dgm:t>
    </dgm:pt>
    <dgm:pt modelId="{D6DD9F59-879F-440D-BFFE-032AED3D548C}" type="parTrans" cxnId="{BF4AF1E6-04C1-454F-91E4-F57A2B563B29}">
      <dgm:prSet/>
      <dgm:spPr/>
      <dgm:t>
        <a:bodyPr/>
        <a:lstStyle/>
        <a:p>
          <a:endParaRPr lang="en-US"/>
        </a:p>
      </dgm:t>
    </dgm:pt>
    <dgm:pt modelId="{89A5B072-2191-43D9-8233-6816C6F6E77C}" type="sibTrans" cxnId="{BF4AF1E6-04C1-454F-91E4-F57A2B563B29}">
      <dgm:prSet/>
      <dgm:spPr/>
      <dgm:t>
        <a:bodyPr/>
        <a:lstStyle/>
        <a:p>
          <a:endParaRPr lang="en-US"/>
        </a:p>
      </dgm:t>
    </dgm:pt>
    <dgm:pt modelId="{EA69C9DA-2BBC-45D1-82CE-5B4309920CBD}">
      <dgm:prSet/>
      <dgm:spPr/>
      <dgm:t>
        <a:bodyPr/>
        <a:lstStyle/>
        <a:p>
          <a:r>
            <a:rPr lang="en-US"/>
            <a:t>student support</a:t>
          </a:r>
        </a:p>
      </dgm:t>
    </dgm:pt>
    <dgm:pt modelId="{27CF8E97-0256-4557-8EB3-C6107932837F}" type="parTrans" cxnId="{B60BB691-9F31-499D-ACE6-2AAB56290847}">
      <dgm:prSet/>
      <dgm:spPr/>
      <dgm:t>
        <a:bodyPr/>
        <a:lstStyle/>
        <a:p>
          <a:endParaRPr lang="en-US"/>
        </a:p>
      </dgm:t>
    </dgm:pt>
    <dgm:pt modelId="{79C26B7F-D28C-460D-B018-9D64260401B5}" type="sibTrans" cxnId="{B60BB691-9F31-499D-ACE6-2AAB56290847}">
      <dgm:prSet/>
      <dgm:spPr/>
      <dgm:t>
        <a:bodyPr/>
        <a:lstStyle/>
        <a:p>
          <a:endParaRPr lang="en-US"/>
        </a:p>
      </dgm:t>
    </dgm:pt>
    <dgm:pt modelId="{C8EE88F9-DB4D-4319-AF44-1CEFF45B79DC}">
      <dgm:prSet/>
      <dgm:spPr/>
      <dgm:t>
        <a:bodyPr/>
        <a:lstStyle/>
        <a:p>
          <a:r>
            <a:rPr lang="en-US"/>
            <a:t>evaluation</a:t>
          </a:r>
        </a:p>
      </dgm:t>
    </dgm:pt>
    <dgm:pt modelId="{5CFDD481-A7B3-49DD-8254-17040990BE4E}" type="parTrans" cxnId="{1CCF3B22-E490-4B9A-8C19-7F03A65F7BDF}">
      <dgm:prSet/>
      <dgm:spPr/>
      <dgm:t>
        <a:bodyPr/>
        <a:lstStyle/>
        <a:p>
          <a:endParaRPr lang="en-US"/>
        </a:p>
      </dgm:t>
    </dgm:pt>
    <dgm:pt modelId="{4EA22728-064A-411E-BC98-C762BC64D973}" type="sibTrans" cxnId="{1CCF3B22-E490-4B9A-8C19-7F03A65F7BDF}">
      <dgm:prSet/>
      <dgm:spPr/>
      <dgm:t>
        <a:bodyPr/>
        <a:lstStyle/>
        <a:p>
          <a:endParaRPr lang="en-US"/>
        </a:p>
      </dgm:t>
    </dgm:pt>
    <dgm:pt modelId="{E6FF2002-0C46-491C-82CA-09E864453F91}">
      <dgm:prSet/>
      <dgm:spPr/>
      <dgm:t>
        <a:bodyPr/>
        <a:lstStyle/>
        <a:p>
          <a:r>
            <a:rPr lang="en-US"/>
            <a:t>Yudisium</a:t>
          </a:r>
        </a:p>
      </dgm:t>
    </dgm:pt>
    <dgm:pt modelId="{8BA495E3-FACC-4050-9153-353E71C57C86}" type="parTrans" cxnId="{E10F0AB9-5BBA-452C-B59C-D6A5A0744836}">
      <dgm:prSet/>
      <dgm:spPr/>
      <dgm:t>
        <a:bodyPr/>
        <a:lstStyle/>
        <a:p>
          <a:endParaRPr lang="en-US"/>
        </a:p>
      </dgm:t>
    </dgm:pt>
    <dgm:pt modelId="{FE15694C-7031-4B3E-A0CE-58E2881E9FDB}" type="sibTrans" cxnId="{E10F0AB9-5BBA-452C-B59C-D6A5A0744836}">
      <dgm:prSet/>
      <dgm:spPr/>
      <dgm:t>
        <a:bodyPr/>
        <a:lstStyle/>
        <a:p>
          <a:endParaRPr lang="en-US"/>
        </a:p>
      </dgm:t>
    </dgm:pt>
    <dgm:pt modelId="{08587A4D-8F5F-4C8F-94D7-C5B5ADDC5619}" type="pres">
      <dgm:prSet presAssocID="{D8E8A2F6-858A-4DB8-88E1-349B21FFC00F}" presName="Name0" presStyleCnt="0">
        <dgm:presLayoutVars>
          <dgm:dir/>
          <dgm:resizeHandles val="exact"/>
        </dgm:presLayoutVars>
      </dgm:prSet>
      <dgm:spPr/>
    </dgm:pt>
    <dgm:pt modelId="{B1087F7A-258E-48C6-B605-D98658EE4598}" type="pres">
      <dgm:prSet presAssocID="{9EABA03A-5D99-4983-A6E5-C5B6C2373CA2}" presName="composite" presStyleCnt="0"/>
      <dgm:spPr/>
    </dgm:pt>
    <dgm:pt modelId="{2EDB344C-0C3D-41E5-BED0-BD2D43C7CC53}" type="pres">
      <dgm:prSet presAssocID="{9EABA03A-5D99-4983-A6E5-C5B6C2373CA2}" presName="bgChev" presStyleLbl="node1" presStyleIdx="0" presStyleCnt="6"/>
      <dgm:spPr/>
    </dgm:pt>
    <dgm:pt modelId="{3103105F-5802-48B3-B1BD-D75A2646A68E}" type="pres">
      <dgm:prSet presAssocID="{9EABA03A-5D99-4983-A6E5-C5B6C2373CA2}" presName="txNode" presStyleLbl="fgAcc1" presStyleIdx="0" presStyleCnt="6">
        <dgm:presLayoutVars>
          <dgm:bulletEnabled val="1"/>
        </dgm:presLayoutVars>
      </dgm:prSet>
      <dgm:spPr/>
      <dgm:t>
        <a:bodyPr/>
        <a:lstStyle/>
        <a:p>
          <a:endParaRPr lang="en-US"/>
        </a:p>
      </dgm:t>
    </dgm:pt>
    <dgm:pt modelId="{F6021419-C693-4183-9B30-14CE40D993A4}" type="pres">
      <dgm:prSet presAssocID="{1AF042EE-ADBF-482A-8EC3-ECB84E89DDB0}" presName="compositeSpace" presStyleCnt="0"/>
      <dgm:spPr/>
    </dgm:pt>
    <dgm:pt modelId="{7DD8D06C-66AC-40EC-8390-2F56C1AA7F11}" type="pres">
      <dgm:prSet presAssocID="{54B50E40-6047-479F-A3EA-AA06D472CACF}" presName="composite" presStyleCnt="0"/>
      <dgm:spPr/>
    </dgm:pt>
    <dgm:pt modelId="{8BF2BB10-2BF5-4264-8573-5F853F1DAC02}" type="pres">
      <dgm:prSet presAssocID="{54B50E40-6047-479F-A3EA-AA06D472CACF}" presName="bgChev" presStyleLbl="node1" presStyleIdx="1" presStyleCnt="6"/>
      <dgm:spPr/>
    </dgm:pt>
    <dgm:pt modelId="{2F3F8EB8-4BE6-4527-B745-70C1CE113A76}" type="pres">
      <dgm:prSet presAssocID="{54B50E40-6047-479F-A3EA-AA06D472CACF}" presName="txNode" presStyleLbl="fgAcc1" presStyleIdx="1" presStyleCnt="6">
        <dgm:presLayoutVars>
          <dgm:bulletEnabled val="1"/>
        </dgm:presLayoutVars>
      </dgm:prSet>
      <dgm:spPr/>
      <dgm:t>
        <a:bodyPr/>
        <a:lstStyle/>
        <a:p>
          <a:endParaRPr lang="en-US"/>
        </a:p>
      </dgm:t>
    </dgm:pt>
    <dgm:pt modelId="{88BCC818-E0A9-4AD3-993F-866E73E4003D}" type="pres">
      <dgm:prSet presAssocID="{80541664-29E1-4B1D-AB06-B4989CA37B56}" presName="compositeSpace" presStyleCnt="0"/>
      <dgm:spPr/>
    </dgm:pt>
    <dgm:pt modelId="{87DD3780-4B89-4FE7-B02D-0A0FC576E594}" type="pres">
      <dgm:prSet presAssocID="{3C939273-F4F2-4BA3-AA61-6E66ADE20ABD}" presName="composite" presStyleCnt="0"/>
      <dgm:spPr/>
    </dgm:pt>
    <dgm:pt modelId="{450E209A-D7EC-4E98-A2CA-0740CF60BCA8}" type="pres">
      <dgm:prSet presAssocID="{3C939273-F4F2-4BA3-AA61-6E66ADE20ABD}" presName="bgChev" presStyleLbl="node1" presStyleIdx="2" presStyleCnt="6" custLinFactNeighborY="8016"/>
      <dgm:spPr/>
    </dgm:pt>
    <dgm:pt modelId="{B8C4124F-1253-4D7C-BCBC-266380553D11}" type="pres">
      <dgm:prSet presAssocID="{3C939273-F4F2-4BA3-AA61-6E66ADE20ABD}" presName="txNode" presStyleLbl="fgAcc1" presStyleIdx="2" presStyleCnt="6" custLinFactNeighborX="47">
        <dgm:presLayoutVars>
          <dgm:bulletEnabled val="1"/>
        </dgm:presLayoutVars>
      </dgm:prSet>
      <dgm:spPr/>
      <dgm:t>
        <a:bodyPr/>
        <a:lstStyle/>
        <a:p>
          <a:endParaRPr lang="en-US"/>
        </a:p>
      </dgm:t>
    </dgm:pt>
    <dgm:pt modelId="{FC674377-2D77-4E70-9DF4-86B4D5D7A2DB}" type="pres">
      <dgm:prSet presAssocID="{89A5B072-2191-43D9-8233-6816C6F6E77C}" presName="compositeSpace" presStyleCnt="0"/>
      <dgm:spPr/>
    </dgm:pt>
    <dgm:pt modelId="{A028A9C1-579F-41A2-BA7B-4088E642DD22}" type="pres">
      <dgm:prSet presAssocID="{EA69C9DA-2BBC-45D1-82CE-5B4309920CBD}" presName="composite" presStyleCnt="0"/>
      <dgm:spPr/>
    </dgm:pt>
    <dgm:pt modelId="{6EE4C5B5-134B-444B-98B2-251E8E602A3F}" type="pres">
      <dgm:prSet presAssocID="{EA69C9DA-2BBC-45D1-82CE-5B4309920CBD}" presName="bgChev" presStyleLbl="node1" presStyleIdx="3" presStyleCnt="6"/>
      <dgm:spPr/>
    </dgm:pt>
    <dgm:pt modelId="{E7398636-26BA-4DD8-B4AF-44A614A6EB40}" type="pres">
      <dgm:prSet presAssocID="{EA69C9DA-2BBC-45D1-82CE-5B4309920CBD}" presName="txNode" presStyleLbl="fgAcc1" presStyleIdx="3" presStyleCnt="6">
        <dgm:presLayoutVars>
          <dgm:bulletEnabled val="1"/>
        </dgm:presLayoutVars>
      </dgm:prSet>
      <dgm:spPr/>
      <dgm:t>
        <a:bodyPr/>
        <a:lstStyle/>
        <a:p>
          <a:endParaRPr lang="en-US"/>
        </a:p>
      </dgm:t>
    </dgm:pt>
    <dgm:pt modelId="{D912BDB6-17D0-4886-88DC-B91D50998523}" type="pres">
      <dgm:prSet presAssocID="{79C26B7F-D28C-460D-B018-9D64260401B5}" presName="compositeSpace" presStyleCnt="0"/>
      <dgm:spPr/>
    </dgm:pt>
    <dgm:pt modelId="{D9A28F72-C0F9-40B7-986A-94B57F090203}" type="pres">
      <dgm:prSet presAssocID="{C8EE88F9-DB4D-4319-AF44-1CEFF45B79DC}" presName="composite" presStyleCnt="0"/>
      <dgm:spPr/>
    </dgm:pt>
    <dgm:pt modelId="{6DA3D6C4-4FFC-46E6-BAE2-E54C32D28E5F}" type="pres">
      <dgm:prSet presAssocID="{C8EE88F9-DB4D-4319-AF44-1CEFF45B79DC}" presName="bgChev" presStyleLbl="node1" presStyleIdx="4" presStyleCnt="6"/>
      <dgm:spPr/>
    </dgm:pt>
    <dgm:pt modelId="{2F9CC13E-1E28-4B95-86DA-EFD63A3EDFEE}" type="pres">
      <dgm:prSet presAssocID="{C8EE88F9-DB4D-4319-AF44-1CEFF45B79DC}" presName="txNode" presStyleLbl="fgAcc1" presStyleIdx="4" presStyleCnt="6" custLinFactNeighborX="1174" custLinFactNeighborY="2570">
        <dgm:presLayoutVars>
          <dgm:bulletEnabled val="1"/>
        </dgm:presLayoutVars>
      </dgm:prSet>
      <dgm:spPr/>
      <dgm:t>
        <a:bodyPr/>
        <a:lstStyle/>
        <a:p>
          <a:endParaRPr lang="en-US"/>
        </a:p>
      </dgm:t>
    </dgm:pt>
    <dgm:pt modelId="{446086B5-CCF5-47F4-8001-920E390956B0}" type="pres">
      <dgm:prSet presAssocID="{4EA22728-064A-411E-BC98-C762BC64D973}" presName="compositeSpace" presStyleCnt="0"/>
      <dgm:spPr/>
    </dgm:pt>
    <dgm:pt modelId="{81C8A144-7239-4EC4-A1CD-88B86676C2B0}" type="pres">
      <dgm:prSet presAssocID="{E6FF2002-0C46-491C-82CA-09E864453F91}" presName="composite" presStyleCnt="0"/>
      <dgm:spPr/>
    </dgm:pt>
    <dgm:pt modelId="{683E7725-4A84-43B3-B32B-BECA37E55BFB}" type="pres">
      <dgm:prSet presAssocID="{E6FF2002-0C46-491C-82CA-09E864453F91}" presName="bgChev" presStyleLbl="node1" presStyleIdx="5" presStyleCnt="6"/>
      <dgm:spPr/>
    </dgm:pt>
    <dgm:pt modelId="{747D452F-F78D-4C4A-B6F5-D5781E7F9189}" type="pres">
      <dgm:prSet presAssocID="{E6FF2002-0C46-491C-82CA-09E864453F91}" presName="txNode" presStyleLbl="fgAcc1" presStyleIdx="5" presStyleCnt="6">
        <dgm:presLayoutVars>
          <dgm:bulletEnabled val="1"/>
        </dgm:presLayoutVars>
      </dgm:prSet>
      <dgm:spPr/>
      <dgm:t>
        <a:bodyPr/>
        <a:lstStyle/>
        <a:p>
          <a:endParaRPr lang="en-US"/>
        </a:p>
      </dgm:t>
    </dgm:pt>
  </dgm:ptLst>
  <dgm:cxnLst>
    <dgm:cxn modelId="{B60BB691-9F31-499D-ACE6-2AAB56290847}" srcId="{D8E8A2F6-858A-4DB8-88E1-349B21FFC00F}" destId="{EA69C9DA-2BBC-45D1-82CE-5B4309920CBD}" srcOrd="3" destOrd="0" parTransId="{27CF8E97-0256-4557-8EB3-C6107932837F}" sibTransId="{79C26B7F-D28C-460D-B018-9D64260401B5}"/>
    <dgm:cxn modelId="{C308FD66-AE21-49E6-A201-07B86031991B}" type="presOf" srcId="{C8EE88F9-DB4D-4319-AF44-1CEFF45B79DC}" destId="{2F9CC13E-1E28-4B95-86DA-EFD63A3EDFEE}" srcOrd="0" destOrd="0" presId="urn:microsoft.com/office/officeart/2005/8/layout/chevronAccent+Icon"/>
    <dgm:cxn modelId="{1CCF3B22-E490-4B9A-8C19-7F03A65F7BDF}" srcId="{D8E8A2F6-858A-4DB8-88E1-349B21FFC00F}" destId="{C8EE88F9-DB4D-4319-AF44-1CEFF45B79DC}" srcOrd="4" destOrd="0" parTransId="{5CFDD481-A7B3-49DD-8254-17040990BE4E}" sibTransId="{4EA22728-064A-411E-BC98-C762BC64D973}"/>
    <dgm:cxn modelId="{C96BDD7F-53B0-4513-9398-E352F0759154}" type="presOf" srcId="{3C939273-F4F2-4BA3-AA61-6E66ADE20ABD}" destId="{B8C4124F-1253-4D7C-BCBC-266380553D11}" srcOrd="0" destOrd="0" presId="urn:microsoft.com/office/officeart/2005/8/layout/chevronAccent+Icon"/>
    <dgm:cxn modelId="{BB7FA95A-0FD2-4997-B91C-B5BFF0A09EE0}" srcId="{D8E8A2F6-858A-4DB8-88E1-349B21FFC00F}" destId="{9EABA03A-5D99-4983-A6E5-C5B6C2373CA2}" srcOrd="0" destOrd="0" parTransId="{F7BA8098-58EC-4D6A-BD3B-6A4185499B27}" sibTransId="{1AF042EE-ADBF-482A-8EC3-ECB84E89DDB0}"/>
    <dgm:cxn modelId="{E10F0AB9-5BBA-452C-B59C-D6A5A0744836}" srcId="{D8E8A2F6-858A-4DB8-88E1-349B21FFC00F}" destId="{E6FF2002-0C46-491C-82CA-09E864453F91}" srcOrd="5" destOrd="0" parTransId="{8BA495E3-FACC-4050-9153-353E71C57C86}" sibTransId="{FE15694C-7031-4B3E-A0CE-58E2881E9FDB}"/>
    <dgm:cxn modelId="{8EE58CD9-792E-4DF3-9C2A-61707D1805BF}" type="presOf" srcId="{E6FF2002-0C46-491C-82CA-09E864453F91}" destId="{747D452F-F78D-4C4A-B6F5-D5781E7F9189}" srcOrd="0" destOrd="0" presId="urn:microsoft.com/office/officeart/2005/8/layout/chevronAccent+Icon"/>
    <dgm:cxn modelId="{BF4AF1E6-04C1-454F-91E4-F57A2B563B29}" srcId="{D8E8A2F6-858A-4DB8-88E1-349B21FFC00F}" destId="{3C939273-F4F2-4BA3-AA61-6E66ADE20ABD}" srcOrd="2" destOrd="0" parTransId="{D6DD9F59-879F-440D-BFFE-032AED3D548C}" sibTransId="{89A5B072-2191-43D9-8233-6816C6F6E77C}"/>
    <dgm:cxn modelId="{10795283-0B19-4FDB-9F19-7EE8E0185715}" type="presOf" srcId="{54B50E40-6047-479F-A3EA-AA06D472CACF}" destId="{2F3F8EB8-4BE6-4527-B745-70C1CE113A76}" srcOrd="0" destOrd="0" presId="urn:microsoft.com/office/officeart/2005/8/layout/chevronAccent+Icon"/>
    <dgm:cxn modelId="{C183E053-54C6-4CAF-94E9-608AFA9431FC}" type="presOf" srcId="{D8E8A2F6-858A-4DB8-88E1-349B21FFC00F}" destId="{08587A4D-8F5F-4C8F-94D7-C5B5ADDC5619}" srcOrd="0" destOrd="0" presId="urn:microsoft.com/office/officeart/2005/8/layout/chevronAccent+Icon"/>
    <dgm:cxn modelId="{9A809B51-2BE6-4EE8-8491-DDB646162A52}" type="presOf" srcId="{EA69C9DA-2BBC-45D1-82CE-5B4309920CBD}" destId="{E7398636-26BA-4DD8-B4AF-44A614A6EB40}" srcOrd="0" destOrd="0" presId="urn:microsoft.com/office/officeart/2005/8/layout/chevronAccent+Icon"/>
    <dgm:cxn modelId="{EAFE9D33-E3F0-4E81-B190-3A1851CC0BD0}" type="presOf" srcId="{9EABA03A-5D99-4983-A6E5-C5B6C2373CA2}" destId="{3103105F-5802-48B3-B1BD-D75A2646A68E}" srcOrd="0" destOrd="0" presId="urn:microsoft.com/office/officeart/2005/8/layout/chevronAccent+Icon"/>
    <dgm:cxn modelId="{72BE2C99-4DC4-4AEE-9213-C5B9C7DB983D}" srcId="{D8E8A2F6-858A-4DB8-88E1-349B21FFC00F}" destId="{54B50E40-6047-479F-A3EA-AA06D472CACF}" srcOrd="1" destOrd="0" parTransId="{8AE64F6A-A100-4113-9047-EF1D84FC9308}" sibTransId="{80541664-29E1-4B1D-AB06-B4989CA37B56}"/>
    <dgm:cxn modelId="{E9CE71DA-D309-4E0B-916F-D6C3258C19DB}" type="presParOf" srcId="{08587A4D-8F5F-4C8F-94D7-C5B5ADDC5619}" destId="{B1087F7A-258E-48C6-B605-D98658EE4598}" srcOrd="0" destOrd="0" presId="urn:microsoft.com/office/officeart/2005/8/layout/chevronAccent+Icon"/>
    <dgm:cxn modelId="{FE89E57C-952D-43CF-8218-6BEF25C83134}" type="presParOf" srcId="{B1087F7A-258E-48C6-B605-D98658EE4598}" destId="{2EDB344C-0C3D-41E5-BED0-BD2D43C7CC53}" srcOrd="0" destOrd="0" presId="urn:microsoft.com/office/officeart/2005/8/layout/chevronAccent+Icon"/>
    <dgm:cxn modelId="{E4CDC272-1891-43A8-A3EE-6D6C72941E0B}" type="presParOf" srcId="{B1087F7A-258E-48C6-B605-D98658EE4598}" destId="{3103105F-5802-48B3-B1BD-D75A2646A68E}" srcOrd="1" destOrd="0" presId="urn:microsoft.com/office/officeart/2005/8/layout/chevronAccent+Icon"/>
    <dgm:cxn modelId="{A4CAD518-8C6D-4F5C-A80F-224EF1EB15E4}" type="presParOf" srcId="{08587A4D-8F5F-4C8F-94D7-C5B5ADDC5619}" destId="{F6021419-C693-4183-9B30-14CE40D993A4}" srcOrd="1" destOrd="0" presId="urn:microsoft.com/office/officeart/2005/8/layout/chevronAccent+Icon"/>
    <dgm:cxn modelId="{646B4CA2-E11F-4FBD-958E-C2C3C9C409C0}" type="presParOf" srcId="{08587A4D-8F5F-4C8F-94D7-C5B5ADDC5619}" destId="{7DD8D06C-66AC-40EC-8390-2F56C1AA7F11}" srcOrd="2" destOrd="0" presId="urn:microsoft.com/office/officeart/2005/8/layout/chevronAccent+Icon"/>
    <dgm:cxn modelId="{82CD34EE-E1D0-400F-BDBB-3AE625338B78}" type="presParOf" srcId="{7DD8D06C-66AC-40EC-8390-2F56C1AA7F11}" destId="{8BF2BB10-2BF5-4264-8573-5F853F1DAC02}" srcOrd="0" destOrd="0" presId="urn:microsoft.com/office/officeart/2005/8/layout/chevronAccent+Icon"/>
    <dgm:cxn modelId="{EF9CEE80-241E-478B-BFD0-AA4FC0FE1836}" type="presParOf" srcId="{7DD8D06C-66AC-40EC-8390-2F56C1AA7F11}" destId="{2F3F8EB8-4BE6-4527-B745-70C1CE113A76}" srcOrd="1" destOrd="0" presId="urn:microsoft.com/office/officeart/2005/8/layout/chevronAccent+Icon"/>
    <dgm:cxn modelId="{CD25E9AA-9C0D-41A4-A619-B077BE56FEAF}" type="presParOf" srcId="{08587A4D-8F5F-4C8F-94D7-C5B5ADDC5619}" destId="{88BCC818-E0A9-4AD3-993F-866E73E4003D}" srcOrd="3" destOrd="0" presId="urn:microsoft.com/office/officeart/2005/8/layout/chevronAccent+Icon"/>
    <dgm:cxn modelId="{288047E5-107A-44ED-A753-7D82662DB032}" type="presParOf" srcId="{08587A4D-8F5F-4C8F-94D7-C5B5ADDC5619}" destId="{87DD3780-4B89-4FE7-B02D-0A0FC576E594}" srcOrd="4" destOrd="0" presId="urn:microsoft.com/office/officeart/2005/8/layout/chevronAccent+Icon"/>
    <dgm:cxn modelId="{242483DA-773D-4B8D-AB3C-767BC9B53A48}" type="presParOf" srcId="{87DD3780-4B89-4FE7-B02D-0A0FC576E594}" destId="{450E209A-D7EC-4E98-A2CA-0740CF60BCA8}" srcOrd="0" destOrd="0" presId="urn:microsoft.com/office/officeart/2005/8/layout/chevronAccent+Icon"/>
    <dgm:cxn modelId="{421D5098-C9D9-40D3-AD06-4F1B43A9B1D2}" type="presParOf" srcId="{87DD3780-4B89-4FE7-B02D-0A0FC576E594}" destId="{B8C4124F-1253-4D7C-BCBC-266380553D11}" srcOrd="1" destOrd="0" presId="urn:microsoft.com/office/officeart/2005/8/layout/chevronAccent+Icon"/>
    <dgm:cxn modelId="{41F55BF9-7E0B-4B04-8594-3CFE513FA514}" type="presParOf" srcId="{08587A4D-8F5F-4C8F-94D7-C5B5ADDC5619}" destId="{FC674377-2D77-4E70-9DF4-86B4D5D7A2DB}" srcOrd="5" destOrd="0" presId="urn:microsoft.com/office/officeart/2005/8/layout/chevronAccent+Icon"/>
    <dgm:cxn modelId="{3007DACF-6465-4FA6-9E5D-EACC874B3B85}" type="presParOf" srcId="{08587A4D-8F5F-4C8F-94D7-C5B5ADDC5619}" destId="{A028A9C1-579F-41A2-BA7B-4088E642DD22}" srcOrd="6" destOrd="0" presId="urn:microsoft.com/office/officeart/2005/8/layout/chevronAccent+Icon"/>
    <dgm:cxn modelId="{1966AED2-A35F-459A-A8E8-FFAE47F7A6BB}" type="presParOf" srcId="{A028A9C1-579F-41A2-BA7B-4088E642DD22}" destId="{6EE4C5B5-134B-444B-98B2-251E8E602A3F}" srcOrd="0" destOrd="0" presId="urn:microsoft.com/office/officeart/2005/8/layout/chevronAccent+Icon"/>
    <dgm:cxn modelId="{09B71EEC-F07F-462D-AC43-935E59561B7D}" type="presParOf" srcId="{A028A9C1-579F-41A2-BA7B-4088E642DD22}" destId="{E7398636-26BA-4DD8-B4AF-44A614A6EB40}" srcOrd="1" destOrd="0" presId="urn:microsoft.com/office/officeart/2005/8/layout/chevronAccent+Icon"/>
    <dgm:cxn modelId="{92D6AA91-290C-4769-9A56-370446A15C08}" type="presParOf" srcId="{08587A4D-8F5F-4C8F-94D7-C5B5ADDC5619}" destId="{D912BDB6-17D0-4886-88DC-B91D50998523}" srcOrd="7" destOrd="0" presId="urn:microsoft.com/office/officeart/2005/8/layout/chevronAccent+Icon"/>
    <dgm:cxn modelId="{7FA7A67C-0C60-46EF-AB5F-15BAD03DEBAD}" type="presParOf" srcId="{08587A4D-8F5F-4C8F-94D7-C5B5ADDC5619}" destId="{D9A28F72-C0F9-40B7-986A-94B57F090203}" srcOrd="8" destOrd="0" presId="urn:microsoft.com/office/officeart/2005/8/layout/chevronAccent+Icon"/>
    <dgm:cxn modelId="{0B21302D-EA49-4525-929F-CE2BE050311C}" type="presParOf" srcId="{D9A28F72-C0F9-40B7-986A-94B57F090203}" destId="{6DA3D6C4-4FFC-46E6-BAE2-E54C32D28E5F}" srcOrd="0" destOrd="0" presId="urn:microsoft.com/office/officeart/2005/8/layout/chevronAccent+Icon"/>
    <dgm:cxn modelId="{A387A5A6-34BF-40AC-BE91-798C580E6FD3}" type="presParOf" srcId="{D9A28F72-C0F9-40B7-986A-94B57F090203}" destId="{2F9CC13E-1E28-4B95-86DA-EFD63A3EDFEE}" srcOrd="1" destOrd="0" presId="urn:microsoft.com/office/officeart/2005/8/layout/chevronAccent+Icon"/>
    <dgm:cxn modelId="{BB31139A-7328-49E9-82FE-EC8082814F69}" type="presParOf" srcId="{08587A4D-8F5F-4C8F-94D7-C5B5ADDC5619}" destId="{446086B5-CCF5-47F4-8001-920E390956B0}" srcOrd="9" destOrd="0" presId="urn:microsoft.com/office/officeart/2005/8/layout/chevronAccent+Icon"/>
    <dgm:cxn modelId="{33929ADD-FFEC-4A01-925C-E8E7119C6987}" type="presParOf" srcId="{08587A4D-8F5F-4C8F-94D7-C5B5ADDC5619}" destId="{81C8A144-7239-4EC4-A1CD-88B86676C2B0}" srcOrd="10" destOrd="0" presId="urn:microsoft.com/office/officeart/2005/8/layout/chevronAccent+Icon"/>
    <dgm:cxn modelId="{B3161AAA-57FA-4849-A7B4-0D17E37447EB}" type="presParOf" srcId="{81C8A144-7239-4EC4-A1CD-88B86676C2B0}" destId="{683E7725-4A84-43B3-B32B-BECA37E55BFB}" srcOrd="0" destOrd="0" presId="urn:microsoft.com/office/officeart/2005/8/layout/chevronAccent+Icon"/>
    <dgm:cxn modelId="{F062E04A-9643-47C6-9333-91A9E309A4A7}" type="presParOf" srcId="{81C8A144-7239-4EC4-A1CD-88B86676C2B0}" destId="{747D452F-F78D-4C4A-B6F5-D5781E7F9189}" srcOrd="1" destOrd="0" presId="urn:microsoft.com/office/officeart/2005/8/layout/chevronAccen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DB344C-0C3D-41E5-BED0-BD2D43C7CC53}">
      <dsp:nvSpPr>
        <dsp:cNvPr id="0" name=""/>
        <dsp:cNvSpPr/>
      </dsp:nvSpPr>
      <dsp:spPr>
        <a:xfrm>
          <a:off x="449" y="151484"/>
          <a:ext cx="871079" cy="336236"/>
        </a:xfrm>
        <a:prstGeom prst="chevron">
          <a:avLst>
            <a:gd name="adj" fmla="val 4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03105F-5802-48B3-B1BD-D75A2646A68E}">
      <dsp:nvSpPr>
        <dsp:cNvPr id="0" name=""/>
        <dsp:cNvSpPr/>
      </dsp:nvSpPr>
      <dsp:spPr>
        <a:xfrm>
          <a:off x="232737" y="235543"/>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program development</a:t>
          </a:r>
        </a:p>
      </dsp:txBody>
      <dsp:txXfrm>
        <a:off x="242585" y="245391"/>
        <a:ext cx="715882" cy="316540"/>
      </dsp:txXfrm>
    </dsp:sp>
    <dsp:sp modelId="{8BF2BB10-2BF5-4264-8573-5F853F1DAC02}">
      <dsp:nvSpPr>
        <dsp:cNvPr id="0" name=""/>
        <dsp:cNvSpPr/>
      </dsp:nvSpPr>
      <dsp:spPr>
        <a:xfrm>
          <a:off x="995416" y="151484"/>
          <a:ext cx="871079" cy="336236"/>
        </a:xfrm>
        <a:prstGeom prst="chevron">
          <a:avLst>
            <a:gd name="adj" fmla="val 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3F8EB8-4BE6-4527-B745-70C1CE113A76}">
      <dsp:nvSpPr>
        <dsp:cNvPr id="0" name=""/>
        <dsp:cNvSpPr/>
      </dsp:nvSpPr>
      <dsp:spPr>
        <a:xfrm>
          <a:off x="1227704" y="235543"/>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Registration</a:t>
          </a:r>
        </a:p>
      </dsp:txBody>
      <dsp:txXfrm>
        <a:off x="1237552" y="245391"/>
        <a:ext cx="715882" cy="316540"/>
      </dsp:txXfrm>
    </dsp:sp>
    <dsp:sp modelId="{450E209A-D7EC-4E98-A2CA-0740CF60BCA8}">
      <dsp:nvSpPr>
        <dsp:cNvPr id="0" name=""/>
        <dsp:cNvSpPr/>
      </dsp:nvSpPr>
      <dsp:spPr>
        <a:xfrm>
          <a:off x="1990383" y="178437"/>
          <a:ext cx="871079" cy="336236"/>
        </a:xfrm>
        <a:prstGeom prst="chevron">
          <a:avLst>
            <a:gd name="adj" fmla="val 4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C4124F-1253-4D7C-BCBC-266380553D11}">
      <dsp:nvSpPr>
        <dsp:cNvPr id="0" name=""/>
        <dsp:cNvSpPr/>
      </dsp:nvSpPr>
      <dsp:spPr>
        <a:xfrm>
          <a:off x="2223017" y="235543"/>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developing and distributing learning materials</a:t>
          </a:r>
        </a:p>
      </dsp:txBody>
      <dsp:txXfrm>
        <a:off x="2232865" y="245391"/>
        <a:ext cx="715882" cy="316540"/>
      </dsp:txXfrm>
    </dsp:sp>
    <dsp:sp modelId="{6EE4C5B5-134B-444B-98B2-251E8E602A3F}">
      <dsp:nvSpPr>
        <dsp:cNvPr id="0" name=""/>
        <dsp:cNvSpPr/>
      </dsp:nvSpPr>
      <dsp:spPr>
        <a:xfrm>
          <a:off x="2985350" y="151484"/>
          <a:ext cx="871079" cy="336236"/>
        </a:xfrm>
        <a:prstGeom prst="chevron">
          <a:avLst>
            <a:gd name="adj" fmla="val 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398636-26BA-4DD8-B4AF-44A614A6EB40}">
      <dsp:nvSpPr>
        <dsp:cNvPr id="0" name=""/>
        <dsp:cNvSpPr/>
      </dsp:nvSpPr>
      <dsp:spPr>
        <a:xfrm>
          <a:off x="3217638" y="235543"/>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student support</a:t>
          </a:r>
        </a:p>
      </dsp:txBody>
      <dsp:txXfrm>
        <a:off x="3227486" y="245391"/>
        <a:ext cx="715882" cy="316540"/>
      </dsp:txXfrm>
    </dsp:sp>
    <dsp:sp modelId="{6DA3D6C4-4FFC-46E6-BAE2-E54C32D28E5F}">
      <dsp:nvSpPr>
        <dsp:cNvPr id="0" name=""/>
        <dsp:cNvSpPr/>
      </dsp:nvSpPr>
      <dsp:spPr>
        <a:xfrm>
          <a:off x="3980316" y="151484"/>
          <a:ext cx="871079" cy="336236"/>
        </a:xfrm>
        <a:prstGeom prst="chevron">
          <a:avLst>
            <a:gd name="adj" fmla="val 4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9CC13E-1E28-4B95-86DA-EFD63A3EDFEE}">
      <dsp:nvSpPr>
        <dsp:cNvPr id="0" name=""/>
        <dsp:cNvSpPr/>
      </dsp:nvSpPr>
      <dsp:spPr>
        <a:xfrm>
          <a:off x="4221240" y="244184"/>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evaluation</a:t>
          </a:r>
        </a:p>
      </dsp:txBody>
      <dsp:txXfrm>
        <a:off x="4231088" y="254032"/>
        <a:ext cx="715882" cy="316540"/>
      </dsp:txXfrm>
    </dsp:sp>
    <dsp:sp modelId="{683E7725-4A84-43B3-B32B-BECA37E55BFB}">
      <dsp:nvSpPr>
        <dsp:cNvPr id="0" name=""/>
        <dsp:cNvSpPr/>
      </dsp:nvSpPr>
      <dsp:spPr>
        <a:xfrm>
          <a:off x="4975283" y="151484"/>
          <a:ext cx="871079" cy="336236"/>
        </a:xfrm>
        <a:prstGeom prst="chevron">
          <a:avLst>
            <a:gd name="adj" fmla="val 4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7D452F-F78D-4C4A-B6F5-D5781E7F9189}">
      <dsp:nvSpPr>
        <dsp:cNvPr id="0" name=""/>
        <dsp:cNvSpPr/>
      </dsp:nvSpPr>
      <dsp:spPr>
        <a:xfrm>
          <a:off x="5207571" y="235543"/>
          <a:ext cx="735578" cy="33623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Yudisium</a:t>
          </a:r>
        </a:p>
      </dsp:txBody>
      <dsp:txXfrm>
        <a:off x="5217419" y="245391"/>
        <a:ext cx="715882" cy="3165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A680-1982-4D2E-AD89-B7FA6F89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dc:creator>
  <cp:keywords/>
  <dc:description/>
  <cp:lastModifiedBy>ajp</cp:lastModifiedBy>
  <cp:revision>7</cp:revision>
  <dcterms:created xsi:type="dcterms:W3CDTF">2018-08-15T14:57:00Z</dcterms:created>
  <dcterms:modified xsi:type="dcterms:W3CDTF">2018-08-15T16:11:00Z</dcterms:modified>
</cp:coreProperties>
</file>