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C32" w:rsidRDefault="007317CC" w:rsidP="007317CC">
      <w:pPr>
        <w:jc w:val="center"/>
        <w:rPr>
          <w:rFonts w:ascii="Arial" w:hAnsi="Arial" w:cs="Arial"/>
          <w:b/>
          <w:sz w:val="28"/>
          <w:szCs w:val="28"/>
        </w:rPr>
      </w:pPr>
      <w:r w:rsidRPr="00C44C32">
        <w:rPr>
          <w:rFonts w:ascii="Arial" w:hAnsi="Arial" w:cs="Arial"/>
          <w:b/>
          <w:sz w:val="28"/>
          <w:szCs w:val="28"/>
        </w:rPr>
        <w:t>THE ROLE OF STUDY GROUP IN UTILIZING D</w:t>
      </w:r>
      <w:r w:rsidR="00C44C32">
        <w:rPr>
          <w:rFonts w:ascii="Arial" w:hAnsi="Arial" w:cs="Arial"/>
          <w:b/>
          <w:sz w:val="28"/>
          <w:szCs w:val="28"/>
        </w:rPr>
        <w:t>E SYSTEM</w:t>
      </w:r>
    </w:p>
    <w:p w:rsidR="007317CC" w:rsidRPr="00C44C32" w:rsidRDefault="002A3753" w:rsidP="00383458">
      <w:pPr>
        <w:ind w:left="-142" w:right="-144"/>
        <w:jc w:val="center"/>
        <w:rPr>
          <w:rFonts w:ascii="Arial" w:hAnsi="Arial" w:cs="Arial"/>
          <w:b/>
          <w:sz w:val="28"/>
          <w:szCs w:val="28"/>
        </w:rPr>
      </w:pPr>
      <w:r>
        <w:rPr>
          <w:rFonts w:ascii="Arial" w:hAnsi="Arial" w:cs="Arial"/>
          <w:b/>
          <w:sz w:val="28"/>
          <w:szCs w:val="28"/>
        </w:rPr>
        <w:t>IN</w:t>
      </w:r>
      <w:r w:rsidR="007317CC" w:rsidRPr="00C44C32">
        <w:rPr>
          <w:rFonts w:ascii="Arial" w:hAnsi="Arial" w:cs="Arial"/>
          <w:b/>
          <w:sz w:val="28"/>
          <w:szCs w:val="28"/>
        </w:rPr>
        <w:t xml:space="preserve"> INCREAS</w:t>
      </w:r>
      <w:r>
        <w:rPr>
          <w:rFonts w:ascii="Arial" w:hAnsi="Arial" w:cs="Arial"/>
          <w:b/>
          <w:sz w:val="28"/>
          <w:szCs w:val="28"/>
        </w:rPr>
        <w:t>ING</w:t>
      </w:r>
      <w:r w:rsidR="007317CC" w:rsidRPr="00C44C32">
        <w:rPr>
          <w:rFonts w:ascii="Arial" w:hAnsi="Arial" w:cs="Arial"/>
          <w:b/>
          <w:sz w:val="28"/>
          <w:szCs w:val="28"/>
        </w:rPr>
        <w:t xml:space="preserve"> ACCESS TO QUALITY EDUCATION</w:t>
      </w:r>
      <w:r w:rsidR="00383458">
        <w:rPr>
          <w:rFonts w:ascii="Arial" w:hAnsi="Arial" w:cs="Arial"/>
          <w:b/>
          <w:sz w:val="28"/>
          <w:szCs w:val="28"/>
        </w:rPr>
        <w:t xml:space="preserve"> FOR TEACHERS</w:t>
      </w:r>
      <w:r w:rsidR="00267A92">
        <w:rPr>
          <w:rFonts w:ascii="Arial" w:hAnsi="Arial" w:cs="Arial"/>
          <w:b/>
          <w:sz w:val="28"/>
          <w:szCs w:val="28"/>
        </w:rPr>
        <w:t xml:space="preserve"> IN REMOTE AREAS</w:t>
      </w:r>
    </w:p>
    <w:p w:rsidR="007317CC" w:rsidRPr="0038466D" w:rsidRDefault="007317CC" w:rsidP="007317CC">
      <w:pPr>
        <w:jc w:val="center"/>
        <w:rPr>
          <w:b/>
        </w:rPr>
      </w:pPr>
    </w:p>
    <w:p w:rsidR="007317CC" w:rsidRPr="00731216" w:rsidRDefault="00731216" w:rsidP="00731216">
      <w:pPr>
        <w:spacing w:after="200"/>
        <w:jc w:val="center"/>
        <w:rPr>
          <w:rFonts w:ascii="Arial" w:hAnsi="Arial" w:cs="Arial"/>
          <w:b/>
          <w:sz w:val="24"/>
          <w:szCs w:val="24"/>
          <w:lang w:val="en-US"/>
        </w:rPr>
      </w:pPr>
      <w:r w:rsidRPr="00C44C32">
        <w:rPr>
          <w:rFonts w:ascii="Arial" w:hAnsi="Arial" w:cs="Arial"/>
          <w:b/>
          <w:sz w:val="24"/>
          <w:szCs w:val="24"/>
        </w:rPr>
        <w:t>Ranak Lince</w:t>
      </w:r>
      <w:r>
        <w:rPr>
          <w:rFonts w:ascii="Arial" w:hAnsi="Arial" w:cs="Arial"/>
          <w:b/>
          <w:sz w:val="24"/>
          <w:szCs w:val="24"/>
          <w:vertAlign w:val="superscript"/>
          <w:lang w:val="en-US"/>
        </w:rPr>
        <w:t>1</w:t>
      </w:r>
      <w:r w:rsidRPr="00C44C32">
        <w:rPr>
          <w:rFonts w:ascii="Arial" w:hAnsi="Arial" w:cs="Arial"/>
          <w:b/>
          <w:sz w:val="24"/>
          <w:szCs w:val="24"/>
        </w:rPr>
        <w:t>,</w:t>
      </w:r>
      <w:r w:rsidR="007317CC" w:rsidRPr="00C44C32">
        <w:rPr>
          <w:rFonts w:ascii="Arial" w:hAnsi="Arial" w:cs="Arial"/>
          <w:b/>
          <w:sz w:val="24"/>
          <w:szCs w:val="24"/>
        </w:rPr>
        <w:t>Durri Andriani</w:t>
      </w:r>
      <w:r>
        <w:rPr>
          <w:rFonts w:ascii="Arial" w:hAnsi="Arial" w:cs="Arial"/>
          <w:b/>
          <w:sz w:val="24"/>
          <w:szCs w:val="24"/>
          <w:vertAlign w:val="superscript"/>
          <w:lang w:val="en-US"/>
        </w:rPr>
        <w:t>2</w:t>
      </w:r>
      <w:r w:rsidR="007317CC" w:rsidRPr="00C44C32">
        <w:rPr>
          <w:rFonts w:ascii="Arial" w:hAnsi="Arial" w:cs="Arial"/>
          <w:b/>
          <w:sz w:val="24"/>
          <w:szCs w:val="24"/>
        </w:rPr>
        <w:t>, Endang Nurlinah</w:t>
      </w:r>
      <w:r>
        <w:rPr>
          <w:rFonts w:ascii="Arial" w:hAnsi="Arial" w:cs="Arial"/>
          <w:b/>
          <w:sz w:val="24"/>
          <w:szCs w:val="24"/>
          <w:vertAlign w:val="superscript"/>
          <w:lang w:val="en-US"/>
        </w:rPr>
        <w:t>3</w:t>
      </w:r>
      <w:r>
        <w:rPr>
          <w:rFonts w:ascii="Arial" w:hAnsi="Arial" w:cs="Arial"/>
          <w:b/>
          <w:sz w:val="24"/>
          <w:szCs w:val="24"/>
        </w:rPr>
        <w:t>,</w:t>
      </w:r>
      <w:r w:rsidR="007317CC" w:rsidRPr="00C44C32">
        <w:rPr>
          <w:rFonts w:ascii="Arial" w:hAnsi="Arial" w:cs="Arial"/>
          <w:b/>
          <w:sz w:val="24"/>
          <w:szCs w:val="24"/>
        </w:rPr>
        <w:t xml:space="preserve"> Ahmad Tamim Manimeari</w:t>
      </w:r>
      <w:r>
        <w:rPr>
          <w:rFonts w:ascii="Arial" w:hAnsi="Arial" w:cs="Arial"/>
          <w:b/>
          <w:sz w:val="24"/>
          <w:szCs w:val="24"/>
          <w:vertAlign w:val="superscript"/>
          <w:lang w:val="en-US"/>
        </w:rPr>
        <w:t>4</w:t>
      </w:r>
    </w:p>
    <w:p w:rsidR="007317CC" w:rsidRDefault="00731216" w:rsidP="007317CC">
      <w:pPr>
        <w:jc w:val="center"/>
        <w:rPr>
          <w:rFonts w:ascii="Arial" w:hAnsi="Arial" w:cs="Arial"/>
          <w:i/>
          <w:sz w:val="20"/>
          <w:szCs w:val="20"/>
        </w:rPr>
      </w:pPr>
      <w:r>
        <w:rPr>
          <w:rFonts w:ascii="Arial" w:hAnsi="Arial" w:cs="Arial"/>
          <w:i/>
          <w:sz w:val="20"/>
          <w:szCs w:val="20"/>
          <w:vertAlign w:val="superscript"/>
          <w:lang w:val="en-US"/>
        </w:rPr>
        <w:t>1</w:t>
      </w:r>
      <w:r w:rsidR="007317CC" w:rsidRPr="007E15FB">
        <w:rPr>
          <w:rFonts w:ascii="Arial" w:hAnsi="Arial" w:cs="Arial"/>
          <w:i/>
          <w:sz w:val="20"/>
          <w:szCs w:val="20"/>
        </w:rPr>
        <w:t xml:space="preserve">Ambon Regional office – Universitas Terbuka (INDONESIA) </w:t>
      </w:r>
    </w:p>
    <w:p w:rsidR="00731216" w:rsidRPr="007E15FB" w:rsidRDefault="00731216" w:rsidP="007317CC">
      <w:pPr>
        <w:jc w:val="center"/>
        <w:rPr>
          <w:rFonts w:ascii="Arial" w:hAnsi="Arial" w:cs="Arial"/>
          <w:i/>
          <w:sz w:val="20"/>
          <w:szCs w:val="20"/>
        </w:rPr>
      </w:pPr>
      <w:r>
        <w:rPr>
          <w:rFonts w:ascii="Arial" w:hAnsi="Arial" w:cs="Arial"/>
          <w:i/>
          <w:sz w:val="20"/>
          <w:szCs w:val="20"/>
          <w:vertAlign w:val="superscript"/>
          <w:lang w:val="en-US"/>
        </w:rPr>
        <w:t>2</w:t>
      </w:r>
      <w:r w:rsidRPr="007E15FB">
        <w:rPr>
          <w:rFonts w:ascii="Arial" w:hAnsi="Arial" w:cs="Arial"/>
          <w:i/>
          <w:sz w:val="20"/>
          <w:szCs w:val="20"/>
        </w:rPr>
        <w:t>Department of Education - Universitas Terbuka (INDONESIA)</w:t>
      </w:r>
    </w:p>
    <w:p w:rsidR="007317CC" w:rsidRPr="007E15FB" w:rsidRDefault="00731216" w:rsidP="007317CC">
      <w:pPr>
        <w:jc w:val="center"/>
        <w:rPr>
          <w:rFonts w:ascii="Arial" w:hAnsi="Arial" w:cs="Arial"/>
          <w:i/>
          <w:sz w:val="20"/>
          <w:szCs w:val="20"/>
        </w:rPr>
      </w:pPr>
      <w:r>
        <w:rPr>
          <w:rFonts w:ascii="Arial" w:hAnsi="Arial" w:cs="Arial"/>
          <w:i/>
          <w:sz w:val="20"/>
          <w:szCs w:val="20"/>
          <w:vertAlign w:val="superscript"/>
          <w:lang w:val="en-US"/>
        </w:rPr>
        <w:t>3</w:t>
      </w:r>
      <w:r w:rsidR="00822C93" w:rsidRPr="007E15FB">
        <w:rPr>
          <w:rFonts w:ascii="Arial" w:hAnsi="Arial" w:cs="Arial"/>
          <w:i/>
          <w:sz w:val="20"/>
          <w:szCs w:val="20"/>
        </w:rPr>
        <w:t>TKN</w:t>
      </w:r>
      <w:r w:rsidR="007317CC" w:rsidRPr="007E15FB">
        <w:rPr>
          <w:rFonts w:ascii="Arial" w:hAnsi="Arial" w:cs="Arial"/>
          <w:i/>
          <w:sz w:val="20"/>
          <w:szCs w:val="20"/>
        </w:rPr>
        <w:t xml:space="preserve"> Tenggarong (INDONESIA)</w:t>
      </w:r>
    </w:p>
    <w:p w:rsidR="007317CC" w:rsidRPr="007E15FB" w:rsidRDefault="00731216" w:rsidP="007317CC">
      <w:pPr>
        <w:jc w:val="center"/>
        <w:rPr>
          <w:rFonts w:ascii="Arial" w:hAnsi="Arial" w:cs="Arial"/>
          <w:i/>
          <w:sz w:val="20"/>
          <w:szCs w:val="20"/>
        </w:rPr>
      </w:pPr>
      <w:r>
        <w:rPr>
          <w:rFonts w:ascii="Arial" w:hAnsi="Arial" w:cs="Arial"/>
          <w:i/>
          <w:sz w:val="20"/>
          <w:szCs w:val="20"/>
          <w:vertAlign w:val="superscript"/>
          <w:lang w:val="en-US"/>
        </w:rPr>
        <w:t>4</w:t>
      </w:r>
      <w:r w:rsidR="007317CC" w:rsidRPr="007E15FB">
        <w:rPr>
          <w:rFonts w:ascii="Arial" w:hAnsi="Arial" w:cs="Arial"/>
          <w:i/>
          <w:sz w:val="20"/>
          <w:szCs w:val="20"/>
        </w:rPr>
        <w:t>SDN 01 Teluk Bintuni (INDONESIA)</w:t>
      </w:r>
    </w:p>
    <w:p w:rsidR="007317CC" w:rsidRDefault="007317CC" w:rsidP="007317CC">
      <w:pPr>
        <w:jc w:val="center"/>
      </w:pPr>
    </w:p>
    <w:p w:rsidR="007317CC" w:rsidRPr="00C44C32" w:rsidRDefault="007317CC" w:rsidP="007317CC">
      <w:pPr>
        <w:jc w:val="center"/>
        <w:rPr>
          <w:rFonts w:ascii="Arial" w:hAnsi="Arial" w:cs="Arial"/>
          <w:b/>
          <w:sz w:val="24"/>
          <w:szCs w:val="24"/>
        </w:rPr>
      </w:pPr>
      <w:r w:rsidRPr="00C44C32">
        <w:rPr>
          <w:rFonts w:ascii="Arial" w:hAnsi="Arial" w:cs="Arial"/>
          <w:b/>
          <w:sz w:val="24"/>
          <w:szCs w:val="24"/>
        </w:rPr>
        <w:t>Abstract</w:t>
      </w:r>
    </w:p>
    <w:p w:rsidR="007317CC" w:rsidRDefault="007317CC" w:rsidP="007317CC">
      <w:pPr>
        <w:jc w:val="center"/>
      </w:pPr>
    </w:p>
    <w:p w:rsidR="007317CC" w:rsidRPr="00033D84" w:rsidRDefault="007317CC" w:rsidP="00731216">
      <w:pPr>
        <w:jc w:val="both"/>
        <w:rPr>
          <w:rFonts w:ascii="Arial" w:hAnsi="Arial" w:cs="Arial"/>
          <w:sz w:val="20"/>
          <w:szCs w:val="20"/>
        </w:rPr>
      </w:pPr>
      <w:r w:rsidRPr="00033D84">
        <w:rPr>
          <w:rFonts w:ascii="Arial" w:hAnsi="Arial" w:cs="Arial"/>
          <w:sz w:val="20"/>
          <w:szCs w:val="20"/>
        </w:rPr>
        <w:t xml:space="preserve">As stated in Sustainable Development Goal (SDG) 2030, everybody should has access to education.  In Indonesia, pressure for higher education increases with the issuance of GOI policies that require teachers to have at least bachelor's degree. Universitas Terbuka (UT) as higher education institution fully implemented distance education system plays a significant role to fill the gap of the much needed education and limited educational resources in remote areas, especially in easterrn parts of Indonesia.  Nonetheless, relying solely on infrastructure of UT to cater the educational needs for teachers in the areas is not enough.  UT delivers learning materials but because of its remoteness, it is not guaranteed that the learning materials could be recieved by the students on time.  UT also provides face to face tutorials but it is not easy to acquire qualified tutors.  Both UT and students have taken necessary measures to overcome these problems. This paper examines experiences of </w:t>
      </w:r>
      <w:r w:rsidR="00731216">
        <w:rPr>
          <w:rFonts w:ascii="Arial" w:hAnsi="Arial" w:cs="Arial"/>
          <w:sz w:val="20"/>
          <w:szCs w:val="20"/>
          <w:lang w:val="en-US"/>
        </w:rPr>
        <w:t>three</w:t>
      </w:r>
      <w:r w:rsidRPr="00033D84">
        <w:rPr>
          <w:rFonts w:ascii="Arial" w:hAnsi="Arial" w:cs="Arial"/>
          <w:sz w:val="20"/>
          <w:szCs w:val="20"/>
        </w:rPr>
        <w:t xml:space="preserve"> study groups in Tenggarong, East Kalimantan</w:t>
      </w:r>
      <w:r w:rsidR="00731216">
        <w:rPr>
          <w:rFonts w:ascii="Arial" w:hAnsi="Arial" w:cs="Arial"/>
          <w:sz w:val="20"/>
          <w:szCs w:val="20"/>
          <w:lang w:val="en-US"/>
        </w:rPr>
        <w:t>;</w:t>
      </w:r>
      <w:r w:rsidR="00731216">
        <w:rPr>
          <w:rFonts w:ascii="Arial" w:hAnsi="Arial" w:cs="Arial"/>
          <w:sz w:val="20"/>
          <w:szCs w:val="20"/>
        </w:rPr>
        <w:t xml:space="preserve"> </w:t>
      </w:r>
      <w:r w:rsidRPr="00033D84">
        <w:rPr>
          <w:rFonts w:ascii="Arial" w:hAnsi="Arial" w:cs="Arial"/>
          <w:sz w:val="20"/>
          <w:szCs w:val="20"/>
        </w:rPr>
        <w:t>Teluk Bintuni, West Papua</w:t>
      </w:r>
      <w:r w:rsidR="00731216">
        <w:rPr>
          <w:rFonts w:ascii="Arial" w:hAnsi="Arial" w:cs="Arial"/>
          <w:sz w:val="20"/>
          <w:szCs w:val="20"/>
          <w:lang w:val="en-US"/>
        </w:rPr>
        <w:t>; and Tual, Maluku</w:t>
      </w:r>
      <w:bookmarkStart w:id="0" w:name="_GoBack"/>
      <w:bookmarkEnd w:id="0"/>
      <w:r w:rsidRPr="00033D84">
        <w:rPr>
          <w:rFonts w:ascii="Arial" w:hAnsi="Arial" w:cs="Arial"/>
          <w:sz w:val="20"/>
          <w:szCs w:val="20"/>
        </w:rPr>
        <w:t xml:space="preserve"> that have evolved from small study groups to one that facilitate a broader utilization of distance education in remote areas. What was first started with the objective to help themselves pursuing further education has become assets for other students. The study groups have played important part in increasing higher educational access using distance education system in remote areas.</w:t>
      </w:r>
    </w:p>
    <w:p w:rsidR="007317CC" w:rsidRPr="00033D84" w:rsidRDefault="007317CC" w:rsidP="007317CC">
      <w:pPr>
        <w:rPr>
          <w:sz w:val="20"/>
          <w:szCs w:val="20"/>
        </w:rPr>
      </w:pPr>
    </w:p>
    <w:p w:rsidR="007317CC" w:rsidRPr="00033D84" w:rsidRDefault="007317CC" w:rsidP="007317CC">
      <w:pPr>
        <w:rPr>
          <w:rFonts w:ascii="Arial" w:hAnsi="Arial" w:cs="Arial"/>
          <w:sz w:val="20"/>
          <w:szCs w:val="20"/>
        </w:rPr>
      </w:pPr>
      <w:r w:rsidRPr="00033D84">
        <w:rPr>
          <w:rFonts w:ascii="Arial" w:hAnsi="Arial" w:cs="Arial"/>
          <w:sz w:val="20"/>
          <w:szCs w:val="20"/>
        </w:rPr>
        <w:t>Key words:  teacher-student; study group; remote areas</w:t>
      </w:r>
    </w:p>
    <w:p w:rsidR="007317CC" w:rsidRPr="00033D84" w:rsidRDefault="007317CC">
      <w:pPr>
        <w:rPr>
          <w:rFonts w:ascii="Arial" w:hAnsi="Arial" w:cs="Arial"/>
          <w:sz w:val="20"/>
          <w:szCs w:val="20"/>
        </w:rPr>
      </w:pPr>
    </w:p>
    <w:p w:rsidR="00033D84" w:rsidRPr="00033D84" w:rsidRDefault="00033D84">
      <w:pPr>
        <w:rPr>
          <w:rFonts w:ascii="Arial" w:hAnsi="Arial" w:cs="Arial"/>
          <w:b/>
          <w:sz w:val="24"/>
          <w:szCs w:val="24"/>
        </w:rPr>
      </w:pPr>
      <w:r w:rsidRPr="00033D84">
        <w:rPr>
          <w:rFonts w:ascii="Arial" w:hAnsi="Arial" w:cs="Arial"/>
          <w:b/>
          <w:sz w:val="24"/>
          <w:szCs w:val="24"/>
        </w:rPr>
        <w:t>1</w:t>
      </w:r>
      <w:r w:rsidRPr="00033D84">
        <w:rPr>
          <w:rFonts w:ascii="Arial" w:hAnsi="Arial" w:cs="Arial"/>
          <w:b/>
          <w:sz w:val="24"/>
          <w:szCs w:val="24"/>
        </w:rPr>
        <w:tab/>
        <w:t>INTRODUCTION</w:t>
      </w:r>
    </w:p>
    <w:p w:rsidR="00033D84" w:rsidRPr="003021C7" w:rsidRDefault="00033D84">
      <w:pPr>
        <w:rPr>
          <w:rFonts w:ascii="Arial" w:hAnsi="Arial" w:cs="Arial"/>
          <w:sz w:val="20"/>
          <w:szCs w:val="20"/>
        </w:rPr>
      </w:pPr>
    </w:p>
    <w:p w:rsidR="001D33F5" w:rsidRDefault="00187630" w:rsidP="001D33F5">
      <w:pPr>
        <w:spacing w:after="200"/>
        <w:jc w:val="both"/>
        <w:rPr>
          <w:rFonts w:ascii="Arial" w:hAnsi="Arial" w:cs="Arial"/>
          <w:sz w:val="20"/>
          <w:szCs w:val="20"/>
        </w:rPr>
      </w:pPr>
      <w:r>
        <w:rPr>
          <w:rFonts w:ascii="Arial" w:hAnsi="Arial" w:cs="Arial"/>
          <w:sz w:val="20"/>
          <w:szCs w:val="20"/>
        </w:rPr>
        <w:t xml:space="preserve">Universitas Terbuka (UT) has been implementing </w:t>
      </w:r>
      <w:r w:rsidR="00CB72A7" w:rsidRPr="005B5644">
        <w:rPr>
          <w:rFonts w:ascii="Arial" w:hAnsi="Arial" w:cs="Arial"/>
          <w:sz w:val="20"/>
          <w:szCs w:val="20"/>
        </w:rPr>
        <w:t>Goal 4</w:t>
      </w:r>
      <w:r w:rsidR="008C2D45" w:rsidRPr="005B5644">
        <w:rPr>
          <w:rFonts w:ascii="Arial" w:hAnsi="Arial" w:cs="Arial"/>
          <w:sz w:val="20"/>
          <w:szCs w:val="20"/>
        </w:rPr>
        <w:t xml:space="preserve"> of Sustainable Development Goal (SDG) 2030, e</w:t>
      </w:r>
      <w:r w:rsidR="00CB72A7" w:rsidRPr="005B5644">
        <w:rPr>
          <w:rFonts w:ascii="Arial" w:hAnsi="Arial" w:cs="Arial"/>
          <w:sz w:val="20"/>
          <w:szCs w:val="20"/>
        </w:rPr>
        <w:t>nsur</w:t>
      </w:r>
      <w:r w:rsidR="008C2D45" w:rsidRPr="005B5644">
        <w:rPr>
          <w:rFonts w:ascii="Arial" w:hAnsi="Arial" w:cs="Arial"/>
          <w:sz w:val="20"/>
          <w:szCs w:val="20"/>
        </w:rPr>
        <w:t>ing</w:t>
      </w:r>
      <w:r w:rsidR="00CB72A7" w:rsidRPr="005B5644">
        <w:rPr>
          <w:rFonts w:ascii="Arial" w:hAnsi="Arial" w:cs="Arial"/>
          <w:sz w:val="20"/>
          <w:szCs w:val="20"/>
        </w:rPr>
        <w:t xml:space="preserve"> inclusive and quality education for all and promote lifelong learning</w:t>
      </w:r>
      <w:r w:rsidR="008C2D45" w:rsidRPr="005B5644">
        <w:rPr>
          <w:rFonts w:ascii="Arial" w:hAnsi="Arial" w:cs="Arial"/>
          <w:sz w:val="20"/>
          <w:szCs w:val="20"/>
        </w:rPr>
        <w:t xml:space="preserve"> (U</w:t>
      </w:r>
      <w:r w:rsidR="001D33F5">
        <w:rPr>
          <w:rFonts w:ascii="Arial" w:hAnsi="Arial" w:cs="Arial"/>
          <w:sz w:val="20"/>
          <w:szCs w:val="20"/>
        </w:rPr>
        <w:t xml:space="preserve">nited </w:t>
      </w:r>
      <w:r w:rsidR="008C2D45" w:rsidRPr="005B5644">
        <w:rPr>
          <w:rFonts w:ascii="Arial" w:hAnsi="Arial" w:cs="Arial"/>
          <w:sz w:val="20"/>
          <w:szCs w:val="20"/>
        </w:rPr>
        <w:t>N</w:t>
      </w:r>
      <w:r w:rsidR="001D33F5">
        <w:rPr>
          <w:rFonts w:ascii="Arial" w:hAnsi="Arial" w:cs="Arial"/>
          <w:sz w:val="20"/>
          <w:szCs w:val="20"/>
        </w:rPr>
        <w:t>ation</w:t>
      </w:r>
      <w:r w:rsidR="008C2D45" w:rsidRPr="005B5644">
        <w:rPr>
          <w:rFonts w:ascii="Arial" w:hAnsi="Arial" w:cs="Arial"/>
          <w:sz w:val="20"/>
          <w:szCs w:val="20"/>
        </w:rPr>
        <w:t>, 201</w:t>
      </w:r>
      <w:r w:rsidR="001D33F5">
        <w:rPr>
          <w:rFonts w:ascii="Arial" w:hAnsi="Arial" w:cs="Arial"/>
          <w:sz w:val="20"/>
          <w:szCs w:val="20"/>
        </w:rPr>
        <w:t>7</w:t>
      </w:r>
      <w:r w:rsidR="008C2D45" w:rsidRPr="005B5644">
        <w:rPr>
          <w:rFonts w:ascii="Arial" w:hAnsi="Arial" w:cs="Arial"/>
          <w:sz w:val="20"/>
          <w:szCs w:val="20"/>
        </w:rPr>
        <w:t xml:space="preserve">) </w:t>
      </w:r>
      <w:r>
        <w:rPr>
          <w:rFonts w:ascii="Arial" w:hAnsi="Arial" w:cs="Arial"/>
          <w:sz w:val="20"/>
          <w:szCs w:val="20"/>
        </w:rPr>
        <w:t>since its beginning of operation in 1984.  As a higher education institution fully implements distance education (DE) system, UT has delivered its programs using various forms of media available.  In doing so, quality is put in high priority as reflected in UT’s quality assurance system.  This is also in line with United Nation underlying belief that o</w:t>
      </w:r>
      <w:r w:rsidR="00CB72A7" w:rsidRPr="005B5644">
        <w:rPr>
          <w:rFonts w:ascii="Arial" w:hAnsi="Arial" w:cs="Arial"/>
          <w:sz w:val="20"/>
          <w:szCs w:val="20"/>
        </w:rPr>
        <w:t xml:space="preserve">btaining a quality education is the foundation to improving </w:t>
      </w:r>
      <w:r w:rsidR="00CB72A7" w:rsidRPr="00033D84">
        <w:rPr>
          <w:rFonts w:ascii="Arial" w:hAnsi="Arial" w:cs="Arial"/>
          <w:sz w:val="20"/>
          <w:szCs w:val="20"/>
        </w:rPr>
        <w:t>people’s lives and sustainable development.</w:t>
      </w:r>
      <w:r w:rsidR="001D33F5">
        <w:rPr>
          <w:rFonts w:ascii="Arial" w:hAnsi="Arial" w:cs="Arial"/>
          <w:sz w:val="20"/>
          <w:szCs w:val="20"/>
        </w:rPr>
        <w:t xml:space="preserve"> </w:t>
      </w:r>
    </w:p>
    <w:p w:rsidR="00822C93" w:rsidRPr="00033D84" w:rsidRDefault="001D33F5" w:rsidP="005A48B5">
      <w:pPr>
        <w:spacing w:after="200"/>
        <w:jc w:val="both"/>
        <w:rPr>
          <w:rFonts w:ascii="Arial" w:hAnsi="Arial" w:cs="Arial"/>
          <w:sz w:val="20"/>
          <w:szCs w:val="20"/>
        </w:rPr>
      </w:pPr>
      <w:r w:rsidRPr="001D33F5">
        <w:rPr>
          <w:rFonts w:ascii="Arial" w:hAnsi="Arial" w:cs="Arial"/>
          <w:sz w:val="20"/>
          <w:szCs w:val="20"/>
        </w:rPr>
        <w:t xml:space="preserve">Thomson, President of the General Assembly, in his opening remarks at the High-level SDG Action Event on Education </w:t>
      </w:r>
      <w:r w:rsidR="00345315">
        <w:rPr>
          <w:rFonts w:ascii="Arial" w:hAnsi="Arial" w:cs="Arial"/>
          <w:sz w:val="20"/>
          <w:szCs w:val="20"/>
        </w:rPr>
        <w:t xml:space="preserve">in 2015 </w:t>
      </w:r>
      <w:r>
        <w:rPr>
          <w:rFonts w:ascii="Arial" w:hAnsi="Arial" w:cs="Arial"/>
          <w:sz w:val="20"/>
          <w:szCs w:val="20"/>
        </w:rPr>
        <w:t xml:space="preserve">mentioned that </w:t>
      </w:r>
      <w:r w:rsidRPr="001D33F5">
        <w:rPr>
          <w:rFonts w:ascii="Arial" w:hAnsi="Arial" w:cs="Arial"/>
          <w:sz w:val="20"/>
          <w:szCs w:val="20"/>
        </w:rPr>
        <w:t xml:space="preserve">“Inclusive, equitable and quality education goes to the heart of the 2030 Agenda as a key enabler of sustainable development,” </w:t>
      </w:r>
      <w:r>
        <w:rPr>
          <w:rFonts w:ascii="Arial" w:hAnsi="Arial" w:cs="Arial"/>
          <w:sz w:val="20"/>
          <w:szCs w:val="20"/>
        </w:rPr>
        <w:t xml:space="preserve">(United Nation, 2017).  Furthermore, </w:t>
      </w:r>
      <w:r w:rsidRPr="001D33F5">
        <w:rPr>
          <w:rFonts w:ascii="Arial" w:hAnsi="Arial" w:cs="Arial"/>
          <w:sz w:val="20"/>
          <w:szCs w:val="20"/>
        </w:rPr>
        <w:t xml:space="preserve">UN Deputy Secretary-General Amina Mohammed dubbed education as “the cornerstone of sustainable development.” </w:t>
      </w:r>
      <w:r>
        <w:rPr>
          <w:rFonts w:ascii="Arial" w:hAnsi="Arial" w:cs="Arial"/>
          <w:sz w:val="20"/>
          <w:szCs w:val="20"/>
        </w:rPr>
        <w:t>Needless to say</w:t>
      </w:r>
      <w:r w:rsidR="00822C93" w:rsidRPr="00033D84">
        <w:rPr>
          <w:rFonts w:ascii="Arial" w:hAnsi="Arial" w:cs="Arial"/>
          <w:sz w:val="20"/>
          <w:szCs w:val="20"/>
        </w:rPr>
        <w:t xml:space="preserve">, everybody should has access to education.  </w:t>
      </w:r>
    </w:p>
    <w:p w:rsidR="00822C93" w:rsidRPr="00033D84" w:rsidRDefault="00822C93" w:rsidP="005A48B5">
      <w:pPr>
        <w:spacing w:after="200"/>
        <w:jc w:val="both"/>
        <w:rPr>
          <w:rFonts w:ascii="Arial" w:hAnsi="Arial" w:cs="Arial"/>
          <w:sz w:val="20"/>
          <w:szCs w:val="20"/>
        </w:rPr>
      </w:pPr>
      <w:r w:rsidRPr="00033D84">
        <w:rPr>
          <w:rFonts w:ascii="Arial" w:hAnsi="Arial" w:cs="Arial"/>
          <w:sz w:val="20"/>
          <w:szCs w:val="20"/>
        </w:rPr>
        <w:t>In Indonesia, pressure for higher education increases w</w:t>
      </w:r>
      <w:r w:rsidR="00345315">
        <w:rPr>
          <w:rFonts w:ascii="Arial" w:hAnsi="Arial" w:cs="Arial"/>
          <w:sz w:val="20"/>
          <w:szCs w:val="20"/>
        </w:rPr>
        <w:t>ith the issuance of GOI polic</w:t>
      </w:r>
      <w:r w:rsidR="00EC60CF">
        <w:rPr>
          <w:rFonts w:ascii="Arial" w:hAnsi="Arial" w:cs="Arial"/>
          <w:sz w:val="20"/>
          <w:szCs w:val="20"/>
        </w:rPr>
        <w:t>y</w:t>
      </w:r>
      <w:r w:rsidRPr="00033D84">
        <w:rPr>
          <w:rFonts w:ascii="Arial" w:hAnsi="Arial" w:cs="Arial"/>
          <w:sz w:val="20"/>
          <w:szCs w:val="20"/>
        </w:rPr>
        <w:t xml:space="preserve"> </w:t>
      </w:r>
      <w:r w:rsidR="00EC60CF">
        <w:rPr>
          <w:rFonts w:ascii="Arial" w:hAnsi="Arial" w:cs="Arial"/>
          <w:sz w:val="20"/>
          <w:szCs w:val="20"/>
        </w:rPr>
        <w:t xml:space="preserve">(Government Regulaion Number 14 Year 2005) </w:t>
      </w:r>
      <w:r w:rsidRPr="00033D84">
        <w:rPr>
          <w:rFonts w:ascii="Arial" w:hAnsi="Arial" w:cs="Arial"/>
          <w:sz w:val="20"/>
          <w:szCs w:val="20"/>
        </w:rPr>
        <w:t>that require</w:t>
      </w:r>
      <w:r w:rsidR="00EC60CF">
        <w:rPr>
          <w:rFonts w:ascii="Arial" w:hAnsi="Arial" w:cs="Arial"/>
          <w:sz w:val="20"/>
          <w:szCs w:val="20"/>
        </w:rPr>
        <w:t>s</w:t>
      </w:r>
      <w:r w:rsidRPr="00033D84">
        <w:rPr>
          <w:rFonts w:ascii="Arial" w:hAnsi="Arial" w:cs="Arial"/>
          <w:sz w:val="20"/>
          <w:szCs w:val="20"/>
        </w:rPr>
        <w:t xml:space="preserve"> teachers to h</w:t>
      </w:r>
      <w:r w:rsidR="00EC60CF">
        <w:rPr>
          <w:rFonts w:ascii="Arial" w:hAnsi="Arial" w:cs="Arial"/>
          <w:sz w:val="20"/>
          <w:szCs w:val="20"/>
        </w:rPr>
        <w:t>ave at least bachelor's degree.  The r</w:t>
      </w:r>
      <w:r w:rsidR="00345315">
        <w:rPr>
          <w:rFonts w:ascii="Arial" w:hAnsi="Arial" w:cs="Arial"/>
          <w:sz w:val="20"/>
          <w:szCs w:val="20"/>
        </w:rPr>
        <w:t>egulation stipulates that all t</w:t>
      </w:r>
      <w:r w:rsidR="00EC60CF">
        <w:rPr>
          <w:rFonts w:ascii="Arial" w:hAnsi="Arial" w:cs="Arial"/>
          <w:sz w:val="20"/>
          <w:szCs w:val="20"/>
        </w:rPr>
        <w:t>e</w:t>
      </w:r>
      <w:r w:rsidR="00345315">
        <w:rPr>
          <w:rFonts w:ascii="Arial" w:hAnsi="Arial" w:cs="Arial"/>
          <w:sz w:val="20"/>
          <w:szCs w:val="20"/>
        </w:rPr>
        <w:t>a</w:t>
      </w:r>
      <w:r w:rsidR="00EC60CF">
        <w:rPr>
          <w:rFonts w:ascii="Arial" w:hAnsi="Arial" w:cs="Arial"/>
          <w:sz w:val="20"/>
          <w:szCs w:val="20"/>
        </w:rPr>
        <w:t xml:space="preserve">chers have to hold academic qualification </w:t>
      </w:r>
      <w:r w:rsidR="00345315">
        <w:rPr>
          <w:rFonts w:ascii="Arial" w:hAnsi="Arial" w:cs="Arial"/>
          <w:sz w:val="20"/>
          <w:szCs w:val="20"/>
        </w:rPr>
        <w:t xml:space="preserve">at least </w:t>
      </w:r>
      <w:r w:rsidR="00EC60CF">
        <w:rPr>
          <w:rFonts w:ascii="Arial" w:hAnsi="Arial" w:cs="Arial"/>
          <w:sz w:val="20"/>
          <w:szCs w:val="20"/>
        </w:rPr>
        <w:t xml:space="preserve">of </w:t>
      </w:r>
      <w:r w:rsidR="00345315">
        <w:rPr>
          <w:rFonts w:ascii="Arial" w:hAnsi="Arial" w:cs="Arial"/>
          <w:sz w:val="20"/>
          <w:szCs w:val="20"/>
        </w:rPr>
        <w:t>Strata 1 or Diploma IV (four ye</w:t>
      </w:r>
      <w:r w:rsidR="00EC60CF">
        <w:rPr>
          <w:rFonts w:ascii="Arial" w:hAnsi="Arial" w:cs="Arial"/>
          <w:sz w:val="20"/>
          <w:szCs w:val="20"/>
        </w:rPr>
        <w:t>a</w:t>
      </w:r>
      <w:r w:rsidR="00345315">
        <w:rPr>
          <w:rFonts w:ascii="Arial" w:hAnsi="Arial" w:cs="Arial"/>
          <w:sz w:val="20"/>
          <w:szCs w:val="20"/>
        </w:rPr>
        <w:t>r</w:t>
      </w:r>
      <w:r w:rsidR="00EC60CF">
        <w:rPr>
          <w:rFonts w:ascii="Arial" w:hAnsi="Arial" w:cs="Arial"/>
          <w:sz w:val="20"/>
          <w:szCs w:val="20"/>
        </w:rPr>
        <w:t xml:space="preserve">s of college study).  </w:t>
      </w:r>
      <w:r w:rsidR="00383458">
        <w:rPr>
          <w:rFonts w:ascii="Arial" w:hAnsi="Arial" w:cs="Arial"/>
          <w:sz w:val="20"/>
          <w:szCs w:val="20"/>
        </w:rPr>
        <w:t>In addition, teachers also required to hold educator sertificates to be elligible for teachers’ allowanc</w:t>
      </w:r>
      <w:r w:rsidR="00345315">
        <w:rPr>
          <w:rFonts w:ascii="Arial" w:hAnsi="Arial" w:cs="Arial"/>
          <w:sz w:val="20"/>
          <w:szCs w:val="20"/>
        </w:rPr>
        <w:t>e</w:t>
      </w:r>
      <w:r w:rsidR="00383458">
        <w:rPr>
          <w:rFonts w:ascii="Arial" w:hAnsi="Arial" w:cs="Arial"/>
          <w:sz w:val="20"/>
          <w:szCs w:val="20"/>
        </w:rPr>
        <w:t xml:space="preserve">.  </w:t>
      </w:r>
      <w:r w:rsidR="00EC60CF">
        <w:rPr>
          <w:rFonts w:ascii="Arial" w:hAnsi="Arial" w:cs="Arial"/>
          <w:sz w:val="20"/>
          <w:szCs w:val="20"/>
        </w:rPr>
        <w:t xml:space="preserve">As of January 1, 2016, all </w:t>
      </w:r>
      <w:r w:rsidR="00345315">
        <w:rPr>
          <w:rFonts w:ascii="Arial" w:hAnsi="Arial" w:cs="Arial"/>
          <w:sz w:val="20"/>
          <w:szCs w:val="20"/>
        </w:rPr>
        <w:t>t</w:t>
      </w:r>
      <w:r w:rsidR="00EC60CF">
        <w:rPr>
          <w:rFonts w:ascii="Arial" w:hAnsi="Arial" w:cs="Arial"/>
          <w:sz w:val="20"/>
          <w:szCs w:val="20"/>
        </w:rPr>
        <w:t>eachers have to conform with this regulation</w:t>
      </w:r>
      <w:r w:rsidR="00383458">
        <w:rPr>
          <w:rFonts w:ascii="Arial" w:hAnsi="Arial" w:cs="Arial"/>
          <w:sz w:val="20"/>
          <w:szCs w:val="20"/>
        </w:rPr>
        <w:t>s</w:t>
      </w:r>
      <w:r w:rsidR="00EC60CF">
        <w:rPr>
          <w:rFonts w:ascii="Arial" w:hAnsi="Arial" w:cs="Arial"/>
          <w:sz w:val="20"/>
          <w:szCs w:val="20"/>
        </w:rPr>
        <w:t xml:space="preserve">.  </w:t>
      </w:r>
    </w:p>
    <w:p w:rsidR="0084489A" w:rsidRDefault="006E5D52" w:rsidP="005A48B5">
      <w:pPr>
        <w:spacing w:after="200"/>
        <w:jc w:val="both"/>
        <w:rPr>
          <w:rFonts w:ascii="Arial" w:hAnsi="Arial" w:cs="Arial"/>
          <w:sz w:val="20"/>
          <w:szCs w:val="20"/>
        </w:rPr>
      </w:pPr>
      <w:r>
        <w:rPr>
          <w:rFonts w:ascii="Arial" w:hAnsi="Arial" w:cs="Arial"/>
          <w:sz w:val="20"/>
          <w:szCs w:val="20"/>
        </w:rPr>
        <w:t>It is not easy for active taechers to conform with the regulation becau</w:t>
      </w:r>
      <w:r w:rsidR="00345315">
        <w:rPr>
          <w:rFonts w:ascii="Arial" w:hAnsi="Arial" w:cs="Arial"/>
          <w:sz w:val="20"/>
          <w:szCs w:val="20"/>
        </w:rPr>
        <w:t>se of two factors.  First</w:t>
      </w:r>
      <w:r>
        <w:rPr>
          <w:rFonts w:ascii="Arial" w:hAnsi="Arial" w:cs="Arial"/>
          <w:sz w:val="20"/>
          <w:szCs w:val="20"/>
        </w:rPr>
        <w:t>,  teachers do not have time to attend face-to-face (F2F) lecturing required in conventional universities since they have to teach their classes</w:t>
      </w:r>
      <w:r w:rsidR="00345315">
        <w:rPr>
          <w:rFonts w:ascii="Arial" w:hAnsi="Arial" w:cs="Arial"/>
          <w:sz w:val="20"/>
          <w:szCs w:val="20"/>
        </w:rPr>
        <w:t xml:space="preserve"> on daily basis</w:t>
      </w:r>
      <w:r>
        <w:rPr>
          <w:rFonts w:ascii="Arial" w:hAnsi="Arial" w:cs="Arial"/>
          <w:sz w:val="20"/>
          <w:szCs w:val="20"/>
        </w:rPr>
        <w:t xml:space="preserve">. </w:t>
      </w:r>
      <w:r w:rsidR="00345315">
        <w:rPr>
          <w:rFonts w:ascii="Arial" w:hAnsi="Arial" w:cs="Arial"/>
          <w:sz w:val="20"/>
          <w:szCs w:val="20"/>
        </w:rPr>
        <w:t xml:space="preserve"> </w:t>
      </w:r>
      <w:r>
        <w:rPr>
          <w:rFonts w:ascii="Arial" w:hAnsi="Arial" w:cs="Arial"/>
          <w:sz w:val="20"/>
          <w:szCs w:val="20"/>
        </w:rPr>
        <w:t>Second, higher education institutions are mostl</w:t>
      </w:r>
      <w:r w:rsidR="00962C1A">
        <w:rPr>
          <w:rFonts w:ascii="Arial" w:hAnsi="Arial" w:cs="Arial"/>
          <w:sz w:val="20"/>
          <w:szCs w:val="20"/>
        </w:rPr>
        <w:t>y located in big cities while t</w:t>
      </w:r>
      <w:r>
        <w:rPr>
          <w:rFonts w:ascii="Arial" w:hAnsi="Arial" w:cs="Arial"/>
          <w:sz w:val="20"/>
          <w:szCs w:val="20"/>
        </w:rPr>
        <w:t>e</w:t>
      </w:r>
      <w:r w:rsidR="00962C1A">
        <w:rPr>
          <w:rFonts w:ascii="Arial" w:hAnsi="Arial" w:cs="Arial"/>
          <w:sz w:val="20"/>
          <w:szCs w:val="20"/>
        </w:rPr>
        <w:t>a</w:t>
      </w:r>
      <w:r>
        <w:rPr>
          <w:rFonts w:ascii="Arial" w:hAnsi="Arial" w:cs="Arial"/>
          <w:sz w:val="20"/>
          <w:szCs w:val="20"/>
        </w:rPr>
        <w:t>chers are scattered around the country.</w:t>
      </w:r>
      <w:r w:rsidR="00962C1A">
        <w:rPr>
          <w:rFonts w:ascii="Arial" w:hAnsi="Arial" w:cs="Arial"/>
          <w:sz w:val="20"/>
          <w:szCs w:val="20"/>
        </w:rPr>
        <w:t xml:space="preserve"> </w:t>
      </w:r>
      <w:r w:rsidR="00345315">
        <w:rPr>
          <w:rFonts w:ascii="Arial" w:hAnsi="Arial" w:cs="Arial"/>
          <w:sz w:val="20"/>
          <w:szCs w:val="20"/>
        </w:rPr>
        <w:t>In some areas, esp</w:t>
      </w:r>
      <w:r w:rsidR="00372ACB">
        <w:rPr>
          <w:rFonts w:ascii="Arial" w:hAnsi="Arial" w:cs="Arial"/>
          <w:sz w:val="20"/>
          <w:szCs w:val="20"/>
        </w:rPr>
        <w:t>e</w:t>
      </w:r>
      <w:r w:rsidR="00345315">
        <w:rPr>
          <w:rFonts w:ascii="Arial" w:hAnsi="Arial" w:cs="Arial"/>
          <w:sz w:val="20"/>
          <w:szCs w:val="20"/>
        </w:rPr>
        <w:t>c</w:t>
      </w:r>
      <w:r w:rsidR="00372ACB">
        <w:rPr>
          <w:rFonts w:ascii="Arial" w:hAnsi="Arial" w:cs="Arial"/>
          <w:sz w:val="20"/>
          <w:szCs w:val="20"/>
        </w:rPr>
        <w:t>ially</w:t>
      </w:r>
      <w:r w:rsidR="00345315">
        <w:rPr>
          <w:rFonts w:ascii="Arial" w:hAnsi="Arial" w:cs="Arial"/>
          <w:sz w:val="20"/>
          <w:szCs w:val="20"/>
        </w:rPr>
        <w:t xml:space="preserve"> in</w:t>
      </w:r>
      <w:r w:rsidR="00372ACB">
        <w:rPr>
          <w:rFonts w:ascii="Arial" w:hAnsi="Arial" w:cs="Arial"/>
          <w:sz w:val="20"/>
          <w:szCs w:val="20"/>
        </w:rPr>
        <w:t xml:space="preserve"> remote areas, educational resources are limited.  Lorraine (1995) states that </w:t>
      </w:r>
      <w:r w:rsidR="00962C1A">
        <w:rPr>
          <w:rFonts w:ascii="Arial" w:hAnsi="Arial" w:cs="Arial"/>
          <w:sz w:val="20"/>
          <w:szCs w:val="20"/>
        </w:rPr>
        <w:t xml:space="preserve">DE system is ideal </w:t>
      </w:r>
      <w:r w:rsidR="00962C1A" w:rsidRPr="00962C1A">
        <w:rPr>
          <w:rFonts w:ascii="Arial" w:hAnsi="Arial" w:cs="Arial"/>
          <w:sz w:val="20"/>
          <w:szCs w:val="20"/>
        </w:rPr>
        <w:t xml:space="preserve">especially in areas </w:t>
      </w:r>
      <w:r w:rsidR="00962C1A" w:rsidRPr="00962C1A">
        <w:rPr>
          <w:rFonts w:ascii="Arial" w:hAnsi="Arial" w:cs="Arial"/>
          <w:sz w:val="20"/>
          <w:szCs w:val="20"/>
        </w:rPr>
        <w:lastRenderedPageBreak/>
        <w:t xml:space="preserve">where the student population </w:t>
      </w:r>
      <w:r w:rsidR="00372ACB">
        <w:rPr>
          <w:rFonts w:ascii="Arial" w:hAnsi="Arial" w:cs="Arial"/>
          <w:sz w:val="20"/>
          <w:szCs w:val="20"/>
        </w:rPr>
        <w:t>is widely distributed.  Being educational institution implements DE system, UT could play</w:t>
      </w:r>
      <w:r w:rsidR="00822C93" w:rsidRPr="00033D84">
        <w:rPr>
          <w:rFonts w:ascii="Arial" w:hAnsi="Arial" w:cs="Arial"/>
          <w:sz w:val="20"/>
          <w:szCs w:val="20"/>
        </w:rPr>
        <w:t xml:space="preserve"> significant role</w:t>
      </w:r>
      <w:r w:rsidR="00962C1A">
        <w:rPr>
          <w:rFonts w:ascii="Arial" w:hAnsi="Arial" w:cs="Arial"/>
          <w:sz w:val="20"/>
          <w:szCs w:val="20"/>
        </w:rPr>
        <w:t>s</w:t>
      </w:r>
      <w:r w:rsidR="00822C93" w:rsidRPr="00033D84">
        <w:rPr>
          <w:rFonts w:ascii="Arial" w:hAnsi="Arial" w:cs="Arial"/>
          <w:sz w:val="20"/>
          <w:szCs w:val="20"/>
        </w:rPr>
        <w:t xml:space="preserve"> to fill the gap of the much needed education and limited educational resources in remote areas</w:t>
      </w:r>
      <w:r w:rsidR="00962C1A">
        <w:rPr>
          <w:rFonts w:ascii="Arial" w:hAnsi="Arial" w:cs="Arial"/>
          <w:sz w:val="20"/>
          <w:szCs w:val="20"/>
        </w:rPr>
        <w:t xml:space="preserve">. </w:t>
      </w:r>
    </w:p>
    <w:p w:rsidR="00962C1A" w:rsidRDefault="00C40DCF" w:rsidP="005A48B5">
      <w:pPr>
        <w:spacing w:after="200"/>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684864" behindDoc="0" locked="0" layoutInCell="1" allowOverlap="1">
                <wp:simplePos x="0" y="0"/>
                <wp:positionH relativeFrom="column">
                  <wp:posOffset>5816260</wp:posOffset>
                </wp:positionH>
                <wp:positionV relativeFrom="paragraph">
                  <wp:posOffset>937378</wp:posOffset>
                </wp:positionV>
                <wp:extent cx="1023812" cy="4805916"/>
                <wp:effectExtent l="0" t="0" r="5080" b="0"/>
                <wp:wrapNone/>
                <wp:docPr id="38" name="Rectangle 38"/>
                <wp:cNvGraphicFramePr/>
                <a:graphic xmlns:a="http://schemas.openxmlformats.org/drawingml/2006/main">
                  <a:graphicData uri="http://schemas.microsoft.com/office/word/2010/wordprocessingShape">
                    <wps:wsp>
                      <wps:cNvSpPr/>
                      <wps:spPr>
                        <a:xfrm>
                          <a:off x="0" y="0"/>
                          <a:ext cx="1023812" cy="4805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DF118" id="Rectangle 38" o:spid="_x0000_s1026" style="position:absolute;margin-left:457.95pt;margin-top:73.8pt;width:80.6pt;height:37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" fillcolor="white [3212]" stroked="f" strokeweight="2pt"/>
            </w:pict>
          </mc:Fallback>
        </mc:AlternateContent>
      </w:r>
      <w:r>
        <w:rPr>
          <w:rFonts w:ascii="Arial" w:hAnsi="Arial" w:cs="Arial"/>
          <w:noProof/>
          <w:sz w:val="20"/>
          <w:szCs w:val="20"/>
          <w:lang w:val="en-US"/>
        </w:rPr>
        <mc:AlternateContent>
          <mc:Choice Requires="wps">
            <w:drawing>
              <wp:anchor distT="0" distB="0" distL="114300" distR="114300" simplePos="0" relativeHeight="251683840" behindDoc="0" locked="0" layoutInCell="1" allowOverlap="1">
                <wp:simplePos x="0" y="0"/>
                <wp:positionH relativeFrom="column">
                  <wp:posOffset>-900430</wp:posOffset>
                </wp:positionH>
                <wp:positionV relativeFrom="paragraph">
                  <wp:posOffset>1022439</wp:posOffset>
                </wp:positionV>
                <wp:extent cx="871870" cy="4593265"/>
                <wp:effectExtent l="0" t="0" r="4445" b="0"/>
                <wp:wrapNone/>
                <wp:docPr id="37" name="Rectangle 37"/>
                <wp:cNvGraphicFramePr/>
                <a:graphic xmlns:a="http://schemas.openxmlformats.org/drawingml/2006/main">
                  <a:graphicData uri="http://schemas.microsoft.com/office/word/2010/wordprocessingShape">
                    <wps:wsp>
                      <wps:cNvSpPr/>
                      <wps:spPr>
                        <a:xfrm>
                          <a:off x="0" y="0"/>
                          <a:ext cx="871870" cy="4593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E7C8B" id="Rectangle 37" o:spid="_x0000_s1026" style="position:absolute;margin-left:-70.9pt;margin-top:80.5pt;width:68.65pt;height:36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" fillcolor="white [3212]" stroked="f" strokeweight="2pt"/>
            </w:pict>
          </mc:Fallback>
        </mc:AlternateContent>
      </w:r>
      <w:r w:rsidR="00246802">
        <w:rPr>
          <w:rFonts w:ascii="Arial" w:hAnsi="Arial" w:cs="Arial"/>
          <w:sz w:val="20"/>
          <w:szCs w:val="20"/>
        </w:rPr>
        <w:t xml:space="preserve">Data from Indonesia </w:t>
      </w:r>
      <w:r w:rsidR="00246802" w:rsidRPr="00246802">
        <w:rPr>
          <w:rFonts w:ascii="Arial" w:hAnsi="Arial" w:cs="Arial"/>
          <w:sz w:val="20"/>
          <w:szCs w:val="20"/>
        </w:rPr>
        <w:t xml:space="preserve">Naval Hydrographic and Oceanographic Center </w:t>
      </w:r>
      <w:r w:rsidR="00246802">
        <w:rPr>
          <w:rFonts w:ascii="Arial" w:hAnsi="Arial" w:cs="Arial"/>
          <w:sz w:val="20"/>
          <w:szCs w:val="20"/>
        </w:rPr>
        <w:t xml:space="preserve">(Viva, 2017) </w:t>
      </w:r>
      <w:r w:rsidR="003258C7">
        <w:rPr>
          <w:rFonts w:ascii="Arial" w:hAnsi="Arial" w:cs="Arial"/>
          <w:sz w:val="20"/>
          <w:szCs w:val="20"/>
        </w:rPr>
        <w:t>shows that</w:t>
      </w:r>
      <w:r w:rsidR="00246802">
        <w:rPr>
          <w:rFonts w:ascii="Arial" w:hAnsi="Arial" w:cs="Arial"/>
          <w:sz w:val="20"/>
          <w:szCs w:val="20"/>
        </w:rPr>
        <w:t xml:space="preserve"> In</w:t>
      </w:r>
      <w:r w:rsidR="0084489A">
        <w:rPr>
          <w:rFonts w:ascii="Arial" w:hAnsi="Arial" w:cs="Arial"/>
          <w:sz w:val="20"/>
          <w:szCs w:val="20"/>
        </w:rPr>
        <w:t xml:space="preserve">donesia has </w:t>
      </w:r>
      <w:r w:rsidR="00246802">
        <w:rPr>
          <w:rFonts w:ascii="Arial" w:hAnsi="Arial" w:cs="Arial"/>
          <w:sz w:val="20"/>
          <w:szCs w:val="20"/>
        </w:rPr>
        <w:t>1,500 small and big islands with only 30-36% of them are inhibited</w:t>
      </w:r>
      <w:r w:rsidR="0084489A" w:rsidRPr="0084489A">
        <w:rPr>
          <w:rFonts w:ascii="Arial" w:hAnsi="Arial" w:cs="Arial"/>
          <w:sz w:val="20"/>
          <w:szCs w:val="20"/>
        </w:rPr>
        <w:t>.</w:t>
      </w:r>
      <w:r w:rsidR="00246802">
        <w:rPr>
          <w:rFonts w:ascii="Arial" w:hAnsi="Arial" w:cs="Arial"/>
          <w:sz w:val="20"/>
          <w:szCs w:val="20"/>
        </w:rPr>
        <w:t xml:space="preserve"> </w:t>
      </w:r>
      <w:r w:rsidR="00345315">
        <w:rPr>
          <w:rFonts w:ascii="Arial" w:hAnsi="Arial" w:cs="Arial"/>
          <w:sz w:val="20"/>
          <w:szCs w:val="20"/>
        </w:rPr>
        <w:t xml:space="preserve"> </w:t>
      </w:r>
      <w:r w:rsidR="00246802">
        <w:rPr>
          <w:rFonts w:ascii="Arial" w:hAnsi="Arial" w:cs="Arial"/>
          <w:sz w:val="20"/>
          <w:szCs w:val="20"/>
        </w:rPr>
        <w:t>Each and e</w:t>
      </w:r>
      <w:r w:rsidR="009D0555">
        <w:rPr>
          <w:rFonts w:ascii="Arial" w:hAnsi="Arial" w:cs="Arial"/>
          <w:sz w:val="20"/>
          <w:szCs w:val="20"/>
        </w:rPr>
        <w:t>very people in those islands has</w:t>
      </w:r>
      <w:r w:rsidR="00246802">
        <w:rPr>
          <w:rFonts w:ascii="Arial" w:hAnsi="Arial" w:cs="Arial"/>
          <w:sz w:val="20"/>
          <w:szCs w:val="20"/>
        </w:rPr>
        <w:t xml:space="preserve"> a right to </w:t>
      </w:r>
      <w:r w:rsidR="009D0555">
        <w:rPr>
          <w:rFonts w:ascii="Arial" w:hAnsi="Arial" w:cs="Arial"/>
          <w:sz w:val="20"/>
          <w:szCs w:val="20"/>
        </w:rPr>
        <w:t>enroll at</w:t>
      </w:r>
      <w:r w:rsidR="00246802">
        <w:rPr>
          <w:rFonts w:ascii="Arial" w:hAnsi="Arial" w:cs="Arial"/>
          <w:sz w:val="20"/>
          <w:szCs w:val="20"/>
        </w:rPr>
        <w:t xml:space="preserve"> higher education</w:t>
      </w:r>
      <w:r w:rsidR="009D0555">
        <w:rPr>
          <w:rFonts w:ascii="Arial" w:hAnsi="Arial" w:cs="Arial"/>
          <w:sz w:val="20"/>
          <w:szCs w:val="20"/>
        </w:rPr>
        <w:t xml:space="preserve"> </w:t>
      </w:r>
      <w:r w:rsidR="009D0555" w:rsidRPr="009D0555">
        <w:rPr>
          <w:rFonts w:ascii="Arial" w:hAnsi="Arial" w:cs="Arial"/>
          <w:sz w:val="20"/>
          <w:szCs w:val="20"/>
        </w:rPr>
        <w:t xml:space="preserve">as long as </w:t>
      </w:r>
      <w:r w:rsidR="009D0555">
        <w:rPr>
          <w:rFonts w:ascii="Arial" w:hAnsi="Arial" w:cs="Arial"/>
          <w:sz w:val="20"/>
          <w:szCs w:val="20"/>
        </w:rPr>
        <w:t>she/he</w:t>
      </w:r>
      <w:r w:rsidR="009D0555" w:rsidRPr="009D0555">
        <w:rPr>
          <w:rFonts w:ascii="Arial" w:hAnsi="Arial" w:cs="Arial"/>
          <w:sz w:val="20"/>
          <w:szCs w:val="20"/>
        </w:rPr>
        <w:t xml:space="preserve"> meet</w:t>
      </w:r>
      <w:r w:rsidR="009D0555">
        <w:rPr>
          <w:rFonts w:ascii="Arial" w:hAnsi="Arial" w:cs="Arial"/>
          <w:sz w:val="20"/>
          <w:szCs w:val="20"/>
        </w:rPr>
        <w:t>s</w:t>
      </w:r>
      <w:r w:rsidR="009D0555" w:rsidRPr="009D0555">
        <w:rPr>
          <w:rFonts w:ascii="Arial" w:hAnsi="Arial" w:cs="Arial"/>
          <w:sz w:val="20"/>
          <w:szCs w:val="20"/>
        </w:rPr>
        <w:t xml:space="preserve"> the requirements</w:t>
      </w:r>
      <w:r w:rsidR="009D0555">
        <w:rPr>
          <w:rFonts w:ascii="Arial" w:hAnsi="Arial" w:cs="Arial"/>
          <w:sz w:val="20"/>
          <w:szCs w:val="20"/>
        </w:rPr>
        <w:t xml:space="preserve">.  Especially teachers who bylaw required to possess Strata 1 or Diploma 4 degree but because of their respondibilities to teach could not leave their schools. UT with its headquarter in Jakarta, has 38 regional offices through out Indonesia to cater the need of those who aspire for higher education.  </w:t>
      </w:r>
    </w:p>
    <w:p w:rsidR="00806DCF" w:rsidRDefault="003258C7" w:rsidP="003258C7">
      <w:pPr>
        <w:ind w:left="-1418" w:right="-1418"/>
        <w:jc w:val="both"/>
        <w:rPr>
          <w:rFonts w:ascii="Arial" w:hAnsi="Arial" w:cs="Arial"/>
          <w:sz w:val="20"/>
          <w:szCs w:val="20"/>
        </w:rPr>
      </w:pPr>
      <w:r>
        <w:rPr>
          <w:noProof/>
          <w:lang w:val="en-US"/>
        </w:rPr>
        <mc:AlternateContent>
          <mc:Choice Requires="wps">
            <w:drawing>
              <wp:anchor distT="0" distB="0" distL="114300" distR="114300" simplePos="0" relativeHeight="251680768" behindDoc="0" locked="0" layoutInCell="1" allowOverlap="1" wp14:anchorId="2067AE86" wp14:editId="449F1921">
                <wp:simplePos x="0" y="0"/>
                <wp:positionH relativeFrom="column">
                  <wp:posOffset>5057302</wp:posOffset>
                </wp:positionH>
                <wp:positionV relativeFrom="paragraph">
                  <wp:posOffset>2154555</wp:posOffset>
                </wp:positionV>
                <wp:extent cx="709683" cy="743803"/>
                <wp:effectExtent l="0" t="0" r="14605" b="18415"/>
                <wp:wrapNone/>
                <wp:docPr id="18" name="Text Box 18"/>
                <wp:cNvGraphicFramePr/>
                <a:graphic xmlns:a="http://schemas.openxmlformats.org/drawingml/2006/main">
                  <a:graphicData uri="http://schemas.microsoft.com/office/word/2010/wordprocessingShape">
                    <wps:wsp>
                      <wps:cNvSpPr txBox="1"/>
                      <wps:spPr>
                        <a:xfrm>
                          <a:off x="0" y="0"/>
                          <a:ext cx="709683" cy="7438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99E" w:rsidRDefault="0082199E" w:rsidP="0082199E">
                            <w:pPr>
                              <w:ind w:left="-142"/>
                              <w:rPr>
                                <w:sz w:val="12"/>
                                <w:szCs w:val="12"/>
                              </w:rPr>
                            </w:pPr>
                            <w:r w:rsidRPr="003258C7">
                              <w:rPr>
                                <w:sz w:val="12"/>
                                <w:szCs w:val="12"/>
                              </w:rPr>
                              <w:t xml:space="preserve"> </w:t>
                            </w:r>
                            <w:r w:rsidRPr="003258C7">
                              <w:rPr>
                                <w:noProof/>
                                <w:sz w:val="12"/>
                                <w:szCs w:val="12"/>
                                <w:lang w:val="en-US"/>
                              </w:rPr>
                              <w:drawing>
                                <wp:inline distT="0" distB="0" distL="0" distR="0" wp14:anchorId="61E11C8A" wp14:editId="1410D11F">
                                  <wp:extent cx="122555" cy="136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3258C7">
                              <w:rPr>
                                <w:sz w:val="12"/>
                                <w:szCs w:val="12"/>
                              </w:rPr>
                              <w:t xml:space="preserve"> UT RO</w:t>
                            </w:r>
                          </w:p>
                          <w:p w:rsidR="003258C7" w:rsidRDefault="003258C7" w:rsidP="0082199E">
                            <w:pPr>
                              <w:ind w:left="-142"/>
                              <w:rPr>
                                <w:sz w:val="12"/>
                                <w:szCs w:val="12"/>
                              </w:rPr>
                            </w:pPr>
                            <w:r>
                              <w:rPr>
                                <w:sz w:val="12"/>
                                <w:szCs w:val="12"/>
                              </w:rPr>
                              <w:t xml:space="preserve">         = Samarinda</w:t>
                            </w:r>
                          </w:p>
                          <w:p w:rsidR="003258C7" w:rsidRDefault="003258C7" w:rsidP="0082199E">
                            <w:pPr>
                              <w:ind w:left="-142"/>
                              <w:rPr>
                                <w:sz w:val="12"/>
                                <w:szCs w:val="12"/>
                              </w:rPr>
                            </w:pPr>
                            <w:r>
                              <w:rPr>
                                <w:sz w:val="12"/>
                                <w:szCs w:val="12"/>
                              </w:rPr>
                              <w:t xml:space="preserve">         = Ambon</w:t>
                            </w:r>
                          </w:p>
                          <w:p w:rsidR="003258C7" w:rsidRPr="003258C7" w:rsidRDefault="003258C7" w:rsidP="0082199E">
                            <w:pPr>
                              <w:ind w:left="-142"/>
                              <w:rPr>
                                <w:sz w:val="12"/>
                                <w:szCs w:val="12"/>
                              </w:rPr>
                            </w:pPr>
                            <w:r>
                              <w:rPr>
                                <w:sz w:val="12"/>
                                <w:szCs w:val="12"/>
                              </w:rPr>
                              <w:t xml:space="preserve">         = Sorong</w:t>
                            </w:r>
                          </w:p>
                          <w:p w:rsidR="003258C7" w:rsidRPr="003258C7" w:rsidRDefault="003258C7" w:rsidP="003258C7">
                            <w:pPr>
                              <w:ind w:left="-142" w:right="-176"/>
                              <w:rPr>
                                <w:sz w:val="12"/>
                                <w:szCs w:val="12"/>
                              </w:rPr>
                            </w:pPr>
                            <w:r w:rsidRPr="003258C7">
                              <w:rPr>
                                <w:noProof/>
                                <w:sz w:val="12"/>
                                <w:szCs w:val="12"/>
                                <w:lang w:val="en-US"/>
                              </w:rPr>
                              <w:drawing>
                                <wp:inline distT="0" distB="0" distL="0" distR="0" wp14:anchorId="643356D2" wp14:editId="209697D9">
                                  <wp:extent cx="122555" cy="13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3258C7">
                              <w:rPr>
                                <w:sz w:val="12"/>
                                <w:szCs w:val="12"/>
                              </w:rPr>
                              <w:t xml:space="preserve"> UT Headquarter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7AE86" id="_x0000_t202" coordsize="21600,21600" o:spt="202" path="m,l,21600r21600,l21600,xe">
                <v:stroke joinstyle="miter"/>
                <v:path gradientshapeok="t" o:connecttype="rect"/>
              </v:shapetype>
              <v:shape id="Text Box 18" o:spid="_x0000_s1026" type="#_x0000_t202" style="position:absolute;left:0;text-align:left;margin-left:398.2pt;margin-top:169.65pt;width:55.9pt;height:5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" fillcolor="white [3201]" strokeweight=".5pt">
                <v:textbox>
                  <w:txbxContent>
                    <w:p w:rsidR="0082199E" w:rsidRDefault="0082199E" w:rsidP="0082199E">
                      <w:pPr>
                        <w:ind w:left="-142"/>
                        <w:rPr>
                          <w:sz w:val="12"/>
                          <w:szCs w:val="12"/>
                        </w:rPr>
                      </w:pPr>
                      <w:r w:rsidRPr="003258C7">
                        <w:rPr>
                          <w:sz w:val="12"/>
                          <w:szCs w:val="12"/>
                        </w:rPr>
                        <w:t xml:space="preserve"> </w:t>
                      </w:r>
                      <w:r w:rsidRPr="003258C7">
                        <w:rPr>
                          <w:noProof/>
                          <w:sz w:val="12"/>
                          <w:szCs w:val="12"/>
                          <w:lang w:val="en-US"/>
                        </w:rPr>
                        <w:drawing>
                          <wp:inline distT="0" distB="0" distL="0" distR="0" wp14:anchorId="61E11C8A" wp14:editId="1410D11F">
                            <wp:extent cx="122555" cy="136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3258C7">
                        <w:rPr>
                          <w:sz w:val="12"/>
                          <w:szCs w:val="12"/>
                        </w:rPr>
                        <w:t xml:space="preserve"> UT RO</w:t>
                      </w:r>
                    </w:p>
                    <w:p w:rsidR="003258C7" w:rsidRDefault="003258C7" w:rsidP="0082199E">
                      <w:pPr>
                        <w:ind w:left="-142"/>
                        <w:rPr>
                          <w:sz w:val="12"/>
                          <w:szCs w:val="12"/>
                        </w:rPr>
                      </w:pPr>
                      <w:r>
                        <w:rPr>
                          <w:sz w:val="12"/>
                          <w:szCs w:val="12"/>
                        </w:rPr>
                        <w:t xml:space="preserve">         = Samarinda</w:t>
                      </w:r>
                    </w:p>
                    <w:p w:rsidR="003258C7" w:rsidRDefault="003258C7" w:rsidP="0082199E">
                      <w:pPr>
                        <w:ind w:left="-142"/>
                        <w:rPr>
                          <w:sz w:val="12"/>
                          <w:szCs w:val="12"/>
                        </w:rPr>
                      </w:pPr>
                      <w:r>
                        <w:rPr>
                          <w:sz w:val="12"/>
                          <w:szCs w:val="12"/>
                        </w:rPr>
                        <w:t xml:space="preserve">         = Ambon</w:t>
                      </w:r>
                    </w:p>
                    <w:p w:rsidR="003258C7" w:rsidRPr="003258C7" w:rsidRDefault="003258C7" w:rsidP="0082199E">
                      <w:pPr>
                        <w:ind w:left="-142"/>
                        <w:rPr>
                          <w:sz w:val="12"/>
                          <w:szCs w:val="12"/>
                        </w:rPr>
                      </w:pPr>
                      <w:r>
                        <w:rPr>
                          <w:sz w:val="12"/>
                          <w:szCs w:val="12"/>
                        </w:rPr>
                        <w:t xml:space="preserve">         = Sorong</w:t>
                      </w:r>
                    </w:p>
                    <w:p w:rsidR="003258C7" w:rsidRPr="003258C7" w:rsidRDefault="003258C7" w:rsidP="003258C7">
                      <w:pPr>
                        <w:ind w:left="-142" w:right="-176"/>
                        <w:rPr>
                          <w:sz w:val="12"/>
                          <w:szCs w:val="12"/>
                        </w:rPr>
                      </w:pPr>
                      <w:r w:rsidRPr="003258C7">
                        <w:rPr>
                          <w:noProof/>
                          <w:sz w:val="12"/>
                          <w:szCs w:val="12"/>
                          <w:lang w:val="en-US"/>
                        </w:rPr>
                        <w:drawing>
                          <wp:inline distT="0" distB="0" distL="0" distR="0" wp14:anchorId="643356D2" wp14:editId="209697D9">
                            <wp:extent cx="122555" cy="13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3258C7">
                        <w:rPr>
                          <w:sz w:val="12"/>
                          <w:szCs w:val="12"/>
                        </w:rPr>
                        <w:t xml:space="preserve"> UT Headquarter</w:t>
                      </w:r>
                    </w:p>
                  </w:txbxContent>
                </v:textbox>
              </v:shape>
            </w:pict>
          </mc:Fallback>
        </mc:AlternateContent>
      </w:r>
      <w:r w:rsidRPr="00021A87">
        <w:rPr>
          <w:noProof/>
          <w:lang w:val="en-US"/>
        </w:rPr>
        <mc:AlternateContent>
          <mc:Choice Requires="wps">
            <w:drawing>
              <wp:anchor distT="0" distB="0" distL="114300" distR="114300" simplePos="0" relativeHeight="251682816" behindDoc="0" locked="0" layoutInCell="1" allowOverlap="1" wp14:anchorId="2693E7A6" wp14:editId="132A8AEC">
                <wp:simplePos x="0" y="0"/>
                <wp:positionH relativeFrom="column">
                  <wp:posOffset>1778635</wp:posOffset>
                </wp:positionH>
                <wp:positionV relativeFrom="paragraph">
                  <wp:posOffset>2898614</wp:posOffset>
                </wp:positionV>
                <wp:extent cx="45085" cy="45085"/>
                <wp:effectExtent l="19050" t="19050" r="31115" b="50165"/>
                <wp:wrapNone/>
                <wp:docPr id="35" name="5-Point Star 35"/>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F2B37" id="5-Point Star 35" o:spid="_x0000_s1026" style="position:absolute;margin-left:140.05pt;margin-top:228.25pt;width:3.55pt;height:3.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" path="m,17221r17221,l22543,r5321,17221l45085,17221,31153,27864r5322,17221l22543,34442,8610,45085,13932,27864,,17221xe" fillcolor="yellow" strokecolor="yellow" strokeweight="2pt">
                <v:path arrowok="t" o:connecttype="custom" o:connectlocs="0,17221;17221,17221;22543,0;27864,17221;45085,17221;31153,27864;36475,45085;22543,34442;8610,45085;13932,27864;0,17221" o:connectangles="0,0,0,0,0,0,0,0,0,0,0"/>
              </v:shape>
            </w:pict>
          </mc:Fallback>
        </mc:AlternateContent>
      </w:r>
      <w:r w:rsidR="00021A87" w:rsidRPr="00021A87">
        <w:rPr>
          <w:noProof/>
          <w:lang w:val="en-US"/>
        </w:rPr>
        <mc:AlternateContent>
          <mc:Choice Requires="wps">
            <w:drawing>
              <wp:anchor distT="0" distB="0" distL="114300" distR="114300" simplePos="0" relativeHeight="251675648" behindDoc="0" locked="0" layoutInCell="1" allowOverlap="1" wp14:anchorId="62203B60" wp14:editId="0992C232">
                <wp:simplePos x="0" y="0"/>
                <wp:positionH relativeFrom="column">
                  <wp:posOffset>3983990</wp:posOffset>
                </wp:positionH>
                <wp:positionV relativeFrom="paragraph">
                  <wp:posOffset>2425964</wp:posOffset>
                </wp:positionV>
                <wp:extent cx="45085" cy="45085"/>
                <wp:effectExtent l="19050" t="19050" r="31115" b="50165"/>
                <wp:wrapNone/>
                <wp:docPr id="15" name="5-Point Star 15"/>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1B3E" id="5-Point Star 15" o:spid="_x0000_s1026" style="position:absolute;margin-left:313.7pt;margin-top:191pt;width:3.55pt;height:3.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" path="m,17221r17221,l22543,r5321,17221l45085,17221,31153,27864r5322,17221l22543,34442,8610,45085,13932,27864,,17221xe" fillcolor="red" strokecolor="red" strokeweight="2pt">
                <v:path arrowok="t" o:connecttype="custom" o:connectlocs="0,17221;17221,17221;22543,0;27864,17221;45085,17221;31153,27864;36475,45085;22543,34442;8610,45085;13932,27864;0,17221" o:connectangles="0,0,0,0,0,0,0,0,0,0,0"/>
              </v:shape>
            </w:pict>
          </mc:Fallback>
        </mc:AlternateContent>
      </w:r>
      <w:r w:rsidR="00021A87" w:rsidRPr="00021A87">
        <w:rPr>
          <w:noProof/>
          <w:lang w:val="en-US"/>
        </w:rPr>
        <mc:AlternateContent>
          <mc:Choice Requires="wps">
            <w:drawing>
              <wp:anchor distT="0" distB="0" distL="114300" distR="114300" simplePos="0" relativeHeight="251677696" behindDoc="0" locked="0" layoutInCell="1" allowOverlap="1" wp14:anchorId="5E30B65A" wp14:editId="0DD091C2">
                <wp:simplePos x="0" y="0"/>
                <wp:positionH relativeFrom="column">
                  <wp:posOffset>3756660</wp:posOffset>
                </wp:positionH>
                <wp:positionV relativeFrom="paragraph">
                  <wp:posOffset>2688961</wp:posOffset>
                </wp:positionV>
                <wp:extent cx="45085" cy="45085"/>
                <wp:effectExtent l="19050" t="19050" r="31115" b="50165"/>
                <wp:wrapNone/>
                <wp:docPr id="16" name="5-Point Star 16"/>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0554" id="5-Point Star 16" o:spid="_x0000_s1026" style="position:absolute;margin-left:295.8pt;margin-top:211.75pt;width:3.55pt;height: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" path="m,17221r17221,l22543,r5321,17221l45085,17221,31153,27864r5322,17221l22543,34442,8610,45085,13932,27864,,17221xe" fillcolor="red" strokecolor="red" strokeweight="2pt">
                <v:path arrowok="t" o:connecttype="custom" o:connectlocs="0,17221;17221,17221;22543,0;27864,17221;45085,17221;31153,27864;36475,45085;22543,34442;8610,45085;13932,27864;0,17221" o:connectangles="0,0,0,0,0,0,0,0,0,0,0"/>
              </v:shape>
            </w:pict>
          </mc:Fallback>
        </mc:AlternateContent>
      </w:r>
      <w:r w:rsidR="00021A87" w:rsidRPr="00021A87">
        <w:rPr>
          <w:noProof/>
          <w:lang w:val="en-US"/>
        </w:rPr>
        <mc:AlternateContent>
          <mc:Choice Requires="wps">
            <w:drawing>
              <wp:anchor distT="0" distB="0" distL="114300" distR="114300" simplePos="0" relativeHeight="251673600" behindDoc="0" locked="0" layoutInCell="1" allowOverlap="1" wp14:anchorId="15748B02" wp14:editId="330582CD">
                <wp:simplePos x="0" y="0"/>
                <wp:positionH relativeFrom="column">
                  <wp:posOffset>2609850</wp:posOffset>
                </wp:positionH>
                <wp:positionV relativeFrom="paragraph">
                  <wp:posOffset>2318014</wp:posOffset>
                </wp:positionV>
                <wp:extent cx="45719" cy="45719"/>
                <wp:effectExtent l="19050" t="19050" r="31115" b="50165"/>
                <wp:wrapNone/>
                <wp:docPr id="13" name="5-Point Star 1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F111" id="5-Point Star 13" o:spid="_x0000_s1026" style="position:absolute;margin-left:205.5pt;margin-top:182.5pt;width:3.6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" path="m,17463r17463,l22860,r5396,17463l45719,17463,31591,28256r5396,17463l22860,34926,8732,45719,14128,28256,,17463xe" fillcolor="red" strokecolor="red" strokeweight="2pt">
                <v:path arrowok="t" o:connecttype="custom" o:connectlocs="0,17463;17463,17463;22860,0;28256,17463;45719,17463;31591,28256;36987,45719;22860,34926;8732,45719;14128,28256;0,17463" o:connectangles="0,0,0,0,0,0,0,0,0,0,0"/>
              </v:shape>
            </w:pict>
          </mc:Fallback>
        </mc:AlternateContent>
      </w:r>
      <w:r w:rsidR="00806DCF">
        <w:rPr>
          <w:noProof/>
          <w:lang w:val="en-US"/>
        </w:rPr>
        <w:drawing>
          <wp:inline distT="0" distB="0" distL="0" distR="0" wp14:anchorId="7577B95A" wp14:editId="0D0EAB75">
            <wp:extent cx="7564882" cy="4252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71757" cy="4256687"/>
                    </a:xfrm>
                    <a:prstGeom prst="rect">
                      <a:avLst/>
                    </a:prstGeom>
                  </pic:spPr>
                </pic:pic>
              </a:graphicData>
            </a:graphic>
          </wp:inline>
        </w:drawing>
      </w:r>
    </w:p>
    <w:p w:rsidR="00806DCF" w:rsidRDefault="003258C7" w:rsidP="005A48B5">
      <w:pPr>
        <w:spacing w:after="200"/>
        <w:jc w:val="both"/>
        <w:rPr>
          <w:rFonts w:ascii="Arial" w:hAnsi="Arial" w:cs="Arial"/>
          <w:sz w:val="20"/>
          <w:szCs w:val="20"/>
        </w:rPr>
      </w:pPr>
      <w:r>
        <w:rPr>
          <w:rFonts w:ascii="Arial" w:hAnsi="Arial" w:cs="Arial"/>
          <w:sz w:val="20"/>
          <w:szCs w:val="20"/>
        </w:rPr>
        <w:t xml:space="preserve">Source:  </w:t>
      </w:r>
      <w:hyperlink r:id="rId10" w:history="1">
        <w:r w:rsidRPr="004A4D7B">
          <w:rPr>
            <w:rStyle w:val="Hyperlink"/>
            <w:rFonts w:ascii="Arial" w:hAnsi="Arial" w:cs="Arial"/>
            <w:sz w:val="20"/>
            <w:szCs w:val="20"/>
          </w:rPr>
          <w:t>www.nationonline.org/oneworld/map/indonesia_map2.htm</w:t>
        </w:r>
      </w:hyperlink>
    </w:p>
    <w:p w:rsidR="003258C7" w:rsidRDefault="003258C7" w:rsidP="003258C7">
      <w:pPr>
        <w:spacing w:after="200"/>
        <w:jc w:val="center"/>
        <w:rPr>
          <w:rFonts w:ascii="Arial" w:hAnsi="Arial" w:cs="Arial"/>
          <w:sz w:val="20"/>
          <w:szCs w:val="20"/>
        </w:rPr>
      </w:pPr>
      <w:r>
        <w:rPr>
          <w:rFonts w:ascii="Arial" w:hAnsi="Arial" w:cs="Arial"/>
          <w:sz w:val="20"/>
          <w:szCs w:val="20"/>
        </w:rPr>
        <w:t>Graph 1.  Map of Indonesia</w:t>
      </w:r>
    </w:p>
    <w:p w:rsidR="003258C7" w:rsidRDefault="00345315" w:rsidP="005A48B5">
      <w:pPr>
        <w:spacing w:after="200"/>
        <w:jc w:val="both"/>
        <w:rPr>
          <w:rFonts w:ascii="Arial" w:hAnsi="Arial" w:cs="Arial"/>
          <w:sz w:val="20"/>
          <w:szCs w:val="20"/>
        </w:rPr>
      </w:pPr>
      <w:r w:rsidRPr="00021A87">
        <w:rPr>
          <w:noProof/>
          <w:lang w:val="en-US"/>
        </w:rPr>
        <mc:AlternateContent>
          <mc:Choice Requires="wps">
            <w:drawing>
              <wp:anchor distT="0" distB="0" distL="114300" distR="114300" simplePos="0" relativeHeight="251686912" behindDoc="0" locked="0" layoutInCell="1" allowOverlap="1" wp14:anchorId="2DB39120" wp14:editId="5CD33B9C">
                <wp:simplePos x="0" y="0"/>
                <wp:positionH relativeFrom="column">
                  <wp:posOffset>775335</wp:posOffset>
                </wp:positionH>
                <wp:positionV relativeFrom="paragraph">
                  <wp:posOffset>218136</wp:posOffset>
                </wp:positionV>
                <wp:extent cx="45085" cy="45085"/>
                <wp:effectExtent l="19050" t="19050" r="31115" b="50165"/>
                <wp:wrapNone/>
                <wp:docPr id="39" name="5-Point Star 39"/>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4FC4" id="5-Point Star 39" o:spid="_x0000_s1026" style="position:absolute;margin-left:61.05pt;margin-top:17.2pt;width:3.55pt;height:3.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" path="m,17221r17221,l22543,r5321,17221l45085,17221,31153,27864r5322,17221l22543,34442,8610,45085,13932,27864,,17221xe" fillcolor="yellow" strokecolor="yellow" strokeweight="2pt">
                <v:path arrowok="t" o:connecttype="custom" o:connectlocs="0,17221;17221,17221;22543,0;27864,17221;45085,17221;31153,27864;36475,45085;22543,34442;8610,45085;13932,27864;0,17221" o:connectangles="0,0,0,0,0,0,0,0,0,0,0"/>
              </v:shape>
            </w:pict>
          </mc:Fallback>
        </mc:AlternateContent>
      </w:r>
      <w:r>
        <w:rPr>
          <w:rFonts w:ascii="Arial" w:hAnsi="Arial" w:cs="Arial"/>
          <w:sz w:val="20"/>
          <w:szCs w:val="20"/>
        </w:rPr>
        <w:t xml:space="preserve">Graph 1 depicts area of Indonesia with its scattered islands.  UT with its headquarter in Jakarta (yellow star </w:t>
      </w:r>
      <w:r w:rsidR="008B2A36">
        <w:rPr>
          <w:rFonts w:ascii="Arial" w:hAnsi="Arial" w:cs="Arial"/>
          <w:sz w:val="20"/>
          <w:szCs w:val="20"/>
        </w:rPr>
        <w:t>-   -</w:t>
      </w:r>
      <w:r>
        <w:rPr>
          <w:rFonts w:ascii="Arial" w:hAnsi="Arial" w:cs="Arial"/>
          <w:sz w:val="20"/>
          <w:szCs w:val="20"/>
        </w:rPr>
        <w:t xml:space="preserve">  in Graph 1) provide</w:t>
      </w:r>
      <w:r w:rsidR="008B2A36">
        <w:rPr>
          <w:rFonts w:ascii="Arial" w:hAnsi="Arial" w:cs="Arial"/>
          <w:sz w:val="20"/>
          <w:szCs w:val="20"/>
        </w:rPr>
        <w:t>s</w:t>
      </w:r>
      <w:r>
        <w:rPr>
          <w:rFonts w:ascii="Arial" w:hAnsi="Arial" w:cs="Arial"/>
          <w:sz w:val="20"/>
          <w:szCs w:val="20"/>
        </w:rPr>
        <w:t xml:space="preserve"> higher education for Indonesian elligible Indonesian</w:t>
      </w:r>
      <w:r w:rsidR="008B2A36">
        <w:rPr>
          <w:rFonts w:ascii="Arial" w:hAnsi="Arial" w:cs="Arial"/>
          <w:sz w:val="20"/>
          <w:szCs w:val="20"/>
        </w:rPr>
        <w:t>s</w:t>
      </w:r>
      <w:r>
        <w:rPr>
          <w:rFonts w:ascii="Arial" w:hAnsi="Arial" w:cs="Arial"/>
          <w:sz w:val="20"/>
          <w:szCs w:val="20"/>
        </w:rPr>
        <w:t xml:space="preserve"> no matter where they reside.  </w:t>
      </w:r>
      <w:r w:rsidR="008B2A36">
        <w:rPr>
          <w:rFonts w:ascii="Arial" w:hAnsi="Arial" w:cs="Arial"/>
          <w:sz w:val="20"/>
          <w:szCs w:val="20"/>
        </w:rPr>
        <w:t xml:space="preserve">This is possible because UT implement an open and distance education system which allow the use of media to deliver learning.  Nevertheless, UT efforts to privide quality higher education to its students sometimes faced constraints due to limited infrastucures, especially in remote areas.  At the same time, number of potential students in those areas are very high since they have limited access to conventional universities.  </w:t>
      </w:r>
    </w:p>
    <w:p w:rsidR="000F792B" w:rsidRDefault="000B6C48" w:rsidP="005A48B5">
      <w:pPr>
        <w:spacing w:after="200"/>
        <w:jc w:val="both"/>
        <w:rPr>
          <w:rFonts w:ascii="Arial" w:hAnsi="Arial" w:cs="Arial"/>
          <w:sz w:val="20"/>
          <w:szCs w:val="20"/>
        </w:rPr>
      </w:pPr>
      <w:r>
        <w:rPr>
          <w:rFonts w:ascii="Arial" w:hAnsi="Arial" w:cs="Arial"/>
          <w:sz w:val="20"/>
          <w:szCs w:val="20"/>
        </w:rPr>
        <w:t>UT has provided</w:t>
      </w:r>
      <w:r w:rsidR="008B2A36">
        <w:rPr>
          <w:rFonts w:ascii="Arial" w:hAnsi="Arial" w:cs="Arial"/>
          <w:sz w:val="20"/>
          <w:szCs w:val="20"/>
        </w:rPr>
        <w:t xml:space="preserve"> basic educational facilities but students have to find ways to make the facilities work.  UT students are also encouraged to implement self-directed learning in order to success in their study (</w:t>
      </w:r>
      <w:r w:rsidR="001B47B0">
        <w:rPr>
          <w:rFonts w:ascii="Arial" w:hAnsi="Arial" w:cs="Arial"/>
          <w:sz w:val="20"/>
          <w:szCs w:val="20"/>
        </w:rPr>
        <w:t>Tim Penulis</w:t>
      </w:r>
      <w:r w:rsidR="008B2A36">
        <w:rPr>
          <w:rFonts w:ascii="Arial" w:hAnsi="Arial" w:cs="Arial"/>
          <w:sz w:val="20"/>
          <w:szCs w:val="20"/>
        </w:rPr>
        <w:t>, 2017)</w:t>
      </w:r>
      <w:r w:rsidR="00E416A2">
        <w:rPr>
          <w:rFonts w:ascii="Arial" w:hAnsi="Arial" w:cs="Arial"/>
          <w:sz w:val="20"/>
          <w:szCs w:val="20"/>
        </w:rPr>
        <w:t>.</w:t>
      </w:r>
      <w:r w:rsidR="008B2A36">
        <w:rPr>
          <w:rFonts w:ascii="Arial" w:hAnsi="Arial" w:cs="Arial"/>
          <w:sz w:val="20"/>
          <w:szCs w:val="20"/>
        </w:rPr>
        <w:t xml:space="preserve">  </w:t>
      </w:r>
      <w:r w:rsidR="000F792B" w:rsidRPr="000F792B">
        <w:rPr>
          <w:rFonts w:ascii="Arial" w:hAnsi="Arial" w:cs="Arial"/>
          <w:sz w:val="20"/>
          <w:szCs w:val="20"/>
        </w:rPr>
        <w:t xml:space="preserve">Nonetheless, relying solely on infrastructure of UT to cater the educational needs for teachers in the all areas is not enough, especially those in eastern part of Indonesia.  UT delivers learning materials to all areas but because of its remoteness, sometimes it takes longer to be received by students.  UT also provides </w:t>
      </w:r>
      <w:r>
        <w:rPr>
          <w:rFonts w:ascii="Arial" w:hAnsi="Arial" w:cs="Arial"/>
          <w:sz w:val="20"/>
          <w:szCs w:val="20"/>
        </w:rPr>
        <w:t>F2F tutorial</w:t>
      </w:r>
      <w:r w:rsidR="000F792B" w:rsidRPr="000F792B">
        <w:rPr>
          <w:rFonts w:ascii="Arial" w:hAnsi="Arial" w:cs="Arial"/>
          <w:sz w:val="20"/>
          <w:szCs w:val="20"/>
        </w:rPr>
        <w:t xml:space="preserve"> but it is not easy to acquire qualified tutors in those remote areas.  </w:t>
      </w:r>
    </w:p>
    <w:p w:rsidR="008B2A36" w:rsidRDefault="008B2A36" w:rsidP="005A48B5">
      <w:pPr>
        <w:spacing w:after="200"/>
        <w:jc w:val="both"/>
        <w:rPr>
          <w:rFonts w:ascii="Arial" w:hAnsi="Arial" w:cs="Arial"/>
          <w:sz w:val="20"/>
          <w:szCs w:val="20"/>
        </w:rPr>
      </w:pPr>
      <w:r>
        <w:rPr>
          <w:rFonts w:ascii="Arial" w:hAnsi="Arial" w:cs="Arial"/>
          <w:sz w:val="20"/>
          <w:szCs w:val="20"/>
        </w:rPr>
        <w:t xml:space="preserve">Some of students combined the necessity for self-directed learning and limitation in infrastructure by forming study groups.  In the study group, they implements collaborative learning while they share their </w:t>
      </w:r>
      <w:r w:rsidR="004C313C">
        <w:rPr>
          <w:rFonts w:ascii="Arial" w:hAnsi="Arial" w:cs="Arial"/>
          <w:sz w:val="20"/>
          <w:szCs w:val="20"/>
        </w:rPr>
        <w:t xml:space="preserve">understanding from </w:t>
      </w:r>
      <w:r>
        <w:rPr>
          <w:rFonts w:ascii="Arial" w:hAnsi="Arial" w:cs="Arial"/>
          <w:sz w:val="20"/>
          <w:szCs w:val="20"/>
        </w:rPr>
        <w:t xml:space="preserve">modules provided by UT </w:t>
      </w:r>
      <w:r w:rsidR="004C313C">
        <w:rPr>
          <w:rFonts w:ascii="Arial" w:hAnsi="Arial" w:cs="Arial"/>
          <w:sz w:val="20"/>
          <w:szCs w:val="20"/>
        </w:rPr>
        <w:t xml:space="preserve">as well as link materials in modules with their expeuiences as teachers.  </w:t>
      </w:r>
      <w:r w:rsidR="001040FA">
        <w:rPr>
          <w:rFonts w:ascii="Arial" w:hAnsi="Arial" w:cs="Arial"/>
          <w:sz w:val="20"/>
          <w:szCs w:val="20"/>
        </w:rPr>
        <w:t xml:space="preserve">These activities carry on even until those students have been graduated from UT.  </w:t>
      </w:r>
      <w:r w:rsidR="000002D3">
        <w:rPr>
          <w:rFonts w:ascii="Arial" w:hAnsi="Arial" w:cs="Arial"/>
          <w:sz w:val="20"/>
          <w:szCs w:val="20"/>
        </w:rPr>
        <w:t xml:space="preserve">Aware of many challenges of being UT students in remote areas, </w:t>
      </w:r>
      <w:r w:rsidR="003560E6">
        <w:rPr>
          <w:rFonts w:ascii="Arial" w:hAnsi="Arial" w:cs="Arial"/>
          <w:sz w:val="20"/>
          <w:szCs w:val="20"/>
        </w:rPr>
        <w:t xml:space="preserve">they decided to keep on managing the study group, known as </w:t>
      </w:r>
      <w:r w:rsidR="003560E6" w:rsidRPr="006F2BCF">
        <w:rPr>
          <w:rFonts w:ascii="Arial" w:hAnsi="Arial" w:cs="Arial"/>
          <w:i/>
          <w:sz w:val="20"/>
          <w:szCs w:val="20"/>
        </w:rPr>
        <w:t>Kelompok Belajar</w:t>
      </w:r>
      <w:r w:rsidR="003560E6">
        <w:rPr>
          <w:rFonts w:ascii="Arial" w:hAnsi="Arial" w:cs="Arial"/>
          <w:sz w:val="20"/>
          <w:szCs w:val="20"/>
        </w:rPr>
        <w:t xml:space="preserve"> or </w:t>
      </w:r>
      <w:r w:rsidR="003560E6" w:rsidRPr="006F2BCF">
        <w:rPr>
          <w:rFonts w:ascii="Arial" w:hAnsi="Arial" w:cs="Arial"/>
          <w:i/>
          <w:sz w:val="20"/>
          <w:szCs w:val="20"/>
        </w:rPr>
        <w:t>Pokjar</w:t>
      </w:r>
      <w:r w:rsidR="003560E6">
        <w:rPr>
          <w:rFonts w:ascii="Arial" w:hAnsi="Arial" w:cs="Arial"/>
          <w:sz w:val="20"/>
          <w:szCs w:val="20"/>
        </w:rPr>
        <w:t xml:space="preserve"> for short.</w:t>
      </w:r>
    </w:p>
    <w:p w:rsidR="007317CC" w:rsidRPr="00033D84" w:rsidRDefault="00822C93" w:rsidP="005A48B5">
      <w:pPr>
        <w:spacing w:after="200"/>
        <w:jc w:val="both"/>
        <w:rPr>
          <w:rFonts w:ascii="Arial" w:hAnsi="Arial" w:cs="Arial"/>
          <w:sz w:val="20"/>
          <w:szCs w:val="20"/>
        </w:rPr>
      </w:pPr>
      <w:r w:rsidRPr="00033D84">
        <w:rPr>
          <w:rFonts w:ascii="Arial" w:hAnsi="Arial" w:cs="Arial"/>
          <w:sz w:val="20"/>
          <w:szCs w:val="20"/>
        </w:rPr>
        <w:t xml:space="preserve">This paper examines experiences of three </w:t>
      </w:r>
      <w:r w:rsidRPr="006F2BCF">
        <w:rPr>
          <w:rFonts w:ascii="Arial" w:hAnsi="Arial" w:cs="Arial"/>
          <w:i/>
          <w:sz w:val="20"/>
          <w:szCs w:val="20"/>
        </w:rPr>
        <w:t>Pokjar</w:t>
      </w:r>
      <w:r w:rsidRPr="00033D84">
        <w:rPr>
          <w:rFonts w:ascii="Arial" w:hAnsi="Arial" w:cs="Arial"/>
          <w:sz w:val="20"/>
          <w:szCs w:val="20"/>
        </w:rPr>
        <w:t xml:space="preserve"> in </w:t>
      </w:r>
      <w:r w:rsidR="000D5A61">
        <w:rPr>
          <w:rFonts w:ascii="Arial" w:hAnsi="Arial" w:cs="Arial"/>
          <w:sz w:val="20"/>
          <w:szCs w:val="20"/>
        </w:rPr>
        <w:t>three areas in eastern part of Indonesia</w:t>
      </w:r>
      <w:r w:rsidR="00C644C0">
        <w:rPr>
          <w:rFonts w:ascii="Arial" w:hAnsi="Arial" w:cs="Arial"/>
          <w:sz w:val="20"/>
          <w:szCs w:val="20"/>
        </w:rPr>
        <w:t xml:space="preserve"> </w:t>
      </w:r>
      <w:r w:rsidRPr="00033D84">
        <w:rPr>
          <w:rFonts w:ascii="Arial" w:hAnsi="Arial" w:cs="Arial"/>
          <w:sz w:val="20"/>
          <w:szCs w:val="20"/>
        </w:rPr>
        <w:t xml:space="preserve">that have evolved from small study groups to one that </w:t>
      </w:r>
      <w:r w:rsidR="00C01873">
        <w:rPr>
          <w:rFonts w:ascii="Arial" w:hAnsi="Arial" w:cs="Arial"/>
          <w:sz w:val="20"/>
          <w:szCs w:val="20"/>
        </w:rPr>
        <w:t xml:space="preserve">could </w:t>
      </w:r>
      <w:r w:rsidRPr="00033D84">
        <w:rPr>
          <w:rFonts w:ascii="Arial" w:hAnsi="Arial" w:cs="Arial"/>
          <w:sz w:val="20"/>
          <w:szCs w:val="20"/>
        </w:rPr>
        <w:t xml:space="preserve">facilitate a broader utilization of distance education in remote areas. What was first started with the objective to help themselves pursuing further education has become assets for other students. The </w:t>
      </w:r>
      <w:r w:rsidR="00C01873" w:rsidRPr="00C01873">
        <w:rPr>
          <w:rFonts w:ascii="Arial" w:hAnsi="Arial" w:cs="Arial"/>
          <w:i/>
          <w:sz w:val="20"/>
          <w:szCs w:val="20"/>
        </w:rPr>
        <w:t>Pokjar</w:t>
      </w:r>
      <w:r w:rsidRPr="00033D84">
        <w:rPr>
          <w:rFonts w:ascii="Arial" w:hAnsi="Arial" w:cs="Arial"/>
          <w:sz w:val="20"/>
          <w:szCs w:val="20"/>
        </w:rPr>
        <w:t xml:space="preserve"> have played important part in increasing higher educational access using distance education system in remote areas</w:t>
      </w:r>
      <w:r w:rsidR="000D5A61">
        <w:rPr>
          <w:rFonts w:ascii="Arial" w:hAnsi="Arial" w:cs="Arial"/>
          <w:sz w:val="20"/>
          <w:szCs w:val="20"/>
        </w:rPr>
        <w:t xml:space="preserve"> for taechers</w:t>
      </w:r>
      <w:r w:rsidRPr="00033D84">
        <w:rPr>
          <w:rFonts w:ascii="Arial" w:hAnsi="Arial" w:cs="Arial"/>
          <w:sz w:val="20"/>
          <w:szCs w:val="20"/>
        </w:rPr>
        <w:t>.</w:t>
      </w:r>
    </w:p>
    <w:p w:rsidR="007317CC" w:rsidRPr="00E27799" w:rsidRDefault="00E27799" w:rsidP="005A48B5">
      <w:pPr>
        <w:spacing w:after="200"/>
        <w:jc w:val="both"/>
        <w:rPr>
          <w:rFonts w:ascii="Arial" w:hAnsi="Arial" w:cs="Arial"/>
          <w:b/>
          <w:sz w:val="24"/>
          <w:szCs w:val="24"/>
        </w:rPr>
      </w:pPr>
      <w:r w:rsidRPr="00E27799">
        <w:rPr>
          <w:rFonts w:ascii="Arial" w:hAnsi="Arial" w:cs="Arial"/>
          <w:b/>
          <w:sz w:val="24"/>
          <w:szCs w:val="24"/>
        </w:rPr>
        <w:t>2</w:t>
      </w:r>
      <w:r w:rsidRPr="00E27799">
        <w:rPr>
          <w:rFonts w:ascii="Arial" w:hAnsi="Arial" w:cs="Arial"/>
          <w:b/>
          <w:sz w:val="24"/>
          <w:szCs w:val="24"/>
        </w:rPr>
        <w:tab/>
        <w:t xml:space="preserve">LOCATION OF THE </w:t>
      </w:r>
      <w:r w:rsidRPr="00192B0B">
        <w:rPr>
          <w:rFonts w:ascii="Arial" w:hAnsi="Arial" w:cs="Arial"/>
          <w:b/>
          <w:i/>
          <w:sz w:val="24"/>
          <w:szCs w:val="24"/>
        </w:rPr>
        <w:t>POKJAR</w:t>
      </w:r>
    </w:p>
    <w:p w:rsidR="00894254" w:rsidRDefault="00C644C0" w:rsidP="005A48B5">
      <w:pPr>
        <w:spacing w:after="200"/>
        <w:jc w:val="both"/>
        <w:rPr>
          <w:rFonts w:ascii="Arial" w:hAnsi="Arial" w:cs="Arial"/>
          <w:sz w:val="20"/>
          <w:szCs w:val="20"/>
        </w:rPr>
      </w:pPr>
      <w:r>
        <w:rPr>
          <w:rFonts w:ascii="Arial" w:hAnsi="Arial" w:cs="Arial"/>
          <w:sz w:val="20"/>
          <w:szCs w:val="20"/>
        </w:rPr>
        <w:t xml:space="preserve">Three </w:t>
      </w:r>
      <w:r w:rsidRPr="00756C7A">
        <w:rPr>
          <w:rFonts w:ascii="Arial" w:hAnsi="Arial" w:cs="Arial"/>
          <w:i/>
          <w:sz w:val="20"/>
          <w:szCs w:val="20"/>
        </w:rPr>
        <w:t>Pokjar</w:t>
      </w:r>
      <w:r>
        <w:rPr>
          <w:rFonts w:ascii="Arial" w:hAnsi="Arial" w:cs="Arial"/>
          <w:sz w:val="20"/>
          <w:szCs w:val="20"/>
        </w:rPr>
        <w:t xml:space="preserve"> reported in this paper are </w:t>
      </w:r>
      <w:r w:rsidRPr="00756C7A">
        <w:rPr>
          <w:rFonts w:ascii="Arial" w:hAnsi="Arial" w:cs="Arial"/>
          <w:i/>
          <w:sz w:val="20"/>
          <w:szCs w:val="20"/>
        </w:rPr>
        <w:t>Pokjar</w:t>
      </w:r>
      <w:r>
        <w:rPr>
          <w:rFonts w:ascii="Arial" w:hAnsi="Arial" w:cs="Arial"/>
          <w:sz w:val="20"/>
          <w:szCs w:val="20"/>
        </w:rPr>
        <w:t xml:space="preserve"> in</w:t>
      </w:r>
      <w:r w:rsidRPr="00C644C0">
        <w:rPr>
          <w:rFonts w:ascii="Arial" w:hAnsi="Arial" w:cs="Arial"/>
          <w:sz w:val="20"/>
          <w:szCs w:val="20"/>
        </w:rPr>
        <w:t xml:space="preserve"> Teluk Bintuni (West Papua province</w:t>
      </w:r>
      <w:r>
        <w:rPr>
          <w:rFonts w:ascii="Arial" w:hAnsi="Arial" w:cs="Arial"/>
          <w:sz w:val="20"/>
          <w:szCs w:val="20"/>
        </w:rPr>
        <w:t xml:space="preserve"> – see Graph 2</w:t>
      </w:r>
      <w:r w:rsidRPr="00C644C0">
        <w:rPr>
          <w:rFonts w:ascii="Arial" w:hAnsi="Arial" w:cs="Arial"/>
          <w:sz w:val="20"/>
          <w:szCs w:val="20"/>
        </w:rPr>
        <w:t>),Tenggarong (East Kalimantan province</w:t>
      </w:r>
      <w:r>
        <w:rPr>
          <w:rFonts w:ascii="Arial" w:hAnsi="Arial" w:cs="Arial"/>
          <w:sz w:val="20"/>
          <w:szCs w:val="20"/>
        </w:rPr>
        <w:t xml:space="preserve"> – see Graph </w:t>
      </w:r>
      <w:r w:rsidR="00756C7A">
        <w:rPr>
          <w:rFonts w:ascii="Arial" w:hAnsi="Arial" w:cs="Arial"/>
          <w:sz w:val="20"/>
          <w:szCs w:val="20"/>
        </w:rPr>
        <w:t>3</w:t>
      </w:r>
      <w:r w:rsidRPr="00C644C0">
        <w:rPr>
          <w:rFonts w:ascii="Arial" w:hAnsi="Arial" w:cs="Arial"/>
          <w:sz w:val="20"/>
          <w:szCs w:val="20"/>
        </w:rPr>
        <w:t>), and Tual (Maluku province</w:t>
      </w:r>
      <w:r>
        <w:rPr>
          <w:rFonts w:ascii="Arial" w:hAnsi="Arial" w:cs="Arial"/>
          <w:sz w:val="20"/>
          <w:szCs w:val="20"/>
        </w:rPr>
        <w:t xml:space="preserve"> – see Graph </w:t>
      </w:r>
      <w:r w:rsidR="00756C7A">
        <w:rPr>
          <w:rFonts w:ascii="Arial" w:hAnsi="Arial" w:cs="Arial"/>
          <w:sz w:val="20"/>
          <w:szCs w:val="20"/>
        </w:rPr>
        <w:t>4</w:t>
      </w:r>
      <w:r w:rsidRPr="00C644C0">
        <w:rPr>
          <w:rFonts w:ascii="Arial" w:hAnsi="Arial" w:cs="Arial"/>
          <w:sz w:val="20"/>
          <w:szCs w:val="20"/>
        </w:rPr>
        <w:t>)</w:t>
      </w:r>
      <w:r>
        <w:rPr>
          <w:rFonts w:ascii="Arial" w:hAnsi="Arial" w:cs="Arial"/>
          <w:sz w:val="20"/>
          <w:szCs w:val="20"/>
        </w:rPr>
        <w:t xml:space="preserve">.  These three </w:t>
      </w:r>
      <w:r w:rsidRPr="00756C7A">
        <w:rPr>
          <w:rFonts w:ascii="Arial" w:hAnsi="Arial" w:cs="Arial"/>
          <w:i/>
          <w:sz w:val="20"/>
          <w:szCs w:val="20"/>
        </w:rPr>
        <w:t>Pokjar</w:t>
      </w:r>
      <w:r>
        <w:rPr>
          <w:rFonts w:ascii="Arial" w:hAnsi="Arial" w:cs="Arial"/>
          <w:sz w:val="20"/>
          <w:szCs w:val="20"/>
        </w:rPr>
        <w:t xml:space="preserve"> are located in eastern part of Indonesia which consists of thousands of i</w:t>
      </w:r>
      <w:r w:rsidR="00894254">
        <w:rPr>
          <w:rFonts w:ascii="Arial" w:hAnsi="Arial" w:cs="Arial"/>
          <w:sz w:val="20"/>
          <w:szCs w:val="20"/>
        </w:rPr>
        <w:t>slands where some can only be r</w:t>
      </w:r>
      <w:r>
        <w:rPr>
          <w:rFonts w:ascii="Arial" w:hAnsi="Arial" w:cs="Arial"/>
          <w:sz w:val="20"/>
          <w:szCs w:val="20"/>
        </w:rPr>
        <w:t>e</w:t>
      </w:r>
      <w:r w:rsidR="00894254">
        <w:rPr>
          <w:rFonts w:ascii="Arial" w:hAnsi="Arial" w:cs="Arial"/>
          <w:sz w:val="20"/>
          <w:szCs w:val="20"/>
        </w:rPr>
        <w:t>a</w:t>
      </w:r>
      <w:r>
        <w:rPr>
          <w:rFonts w:ascii="Arial" w:hAnsi="Arial" w:cs="Arial"/>
          <w:sz w:val="20"/>
          <w:szCs w:val="20"/>
        </w:rPr>
        <w:t xml:space="preserve">ched by sea or air.  Even </w:t>
      </w:r>
      <w:r w:rsidR="00894254">
        <w:rPr>
          <w:rFonts w:ascii="Arial" w:hAnsi="Arial" w:cs="Arial"/>
          <w:sz w:val="20"/>
          <w:szCs w:val="20"/>
        </w:rPr>
        <w:t xml:space="preserve">when the Pokjar can </w:t>
      </w:r>
      <w:r w:rsidR="00756C7A">
        <w:rPr>
          <w:rFonts w:ascii="Arial" w:hAnsi="Arial" w:cs="Arial"/>
          <w:sz w:val="20"/>
          <w:szCs w:val="20"/>
        </w:rPr>
        <w:t xml:space="preserve">be </w:t>
      </w:r>
      <w:r w:rsidR="00894254">
        <w:rPr>
          <w:rFonts w:ascii="Arial" w:hAnsi="Arial" w:cs="Arial"/>
          <w:sz w:val="20"/>
          <w:szCs w:val="20"/>
        </w:rPr>
        <w:t>easily r</w:t>
      </w:r>
      <w:r>
        <w:rPr>
          <w:rFonts w:ascii="Arial" w:hAnsi="Arial" w:cs="Arial"/>
          <w:sz w:val="20"/>
          <w:szCs w:val="20"/>
        </w:rPr>
        <w:t>e</w:t>
      </w:r>
      <w:r w:rsidR="00894254">
        <w:rPr>
          <w:rFonts w:ascii="Arial" w:hAnsi="Arial" w:cs="Arial"/>
          <w:sz w:val="20"/>
          <w:szCs w:val="20"/>
        </w:rPr>
        <w:t>a</w:t>
      </w:r>
      <w:r>
        <w:rPr>
          <w:rFonts w:ascii="Arial" w:hAnsi="Arial" w:cs="Arial"/>
          <w:sz w:val="20"/>
          <w:szCs w:val="20"/>
        </w:rPr>
        <w:t xml:space="preserve">ched, the students </w:t>
      </w:r>
      <w:r w:rsidR="00756C7A">
        <w:rPr>
          <w:rFonts w:ascii="Arial" w:hAnsi="Arial" w:cs="Arial"/>
          <w:sz w:val="20"/>
          <w:szCs w:val="20"/>
        </w:rPr>
        <w:t xml:space="preserve">in that </w:t>
      </w:r>
      <w:r w:rsidR="00756C7A" w:rsidRPr="00756C7A">
        <w:rPr>
          <w:rFonts w:ascii="Arial" w:hAnsi="Arial" w:cs="Arial"/>
          <w:i/>
          <w:sz w:val="20"/>
          <w:szCs w:val="20"/>
        </w:rPr>
        <w:t>Pokjar</w:t>
      </w:r>
      <w:r w:rsidR="00756C7A">
        <w:rPr>
          <w:rFonts w:ascii="Arial" w:hAnsi="Arial" w:cs="Arial"/>
          <w:sz w:val="20"/>
          <w:szCs w:val="20"/>
        </w:rPr>
        <w:t xml:space="preserve"> </w:t>
      </w:r>
      <w:r>
        <w:rPr>
          <w:rFonts w:ascii="Arial" w:hAnsi="Arial" w:cs="Arial"/>
          <w:sz w:val="20"/>
          <w:szCs w:val="20"/>
        </w:rPr>
        <w:t xml:space="preserve">come from thousands miles away from the </w:t>
      </w:r>
      <w:r w:rsidRPr="00756C7A">
        <w:rPr>
          <w:rFonts w:ascii="Arial" w:hAnsi="Arial" w:cs="Arial"/>
          <w:i/>
          <w:sz w:val="20"/>
          <w:szCs w:val="20"/>
        </w:rPr>
        <w:t>Pokjar</w:t>
      </w:r>
      <w:r>
        <w:rPr>
          <w:rFonts w:ascii="Arial" w:hAnsi="Arial" w:cs="Arial"/>
          <w:sz w:val="20"/>
          <w:szCs w:val="20"/>
        </w:rPr>
        <w:t xml:space="preserve">.  For example, while Tenggarong is only one and half hour drive from Samarinda (UT RO in East Kalimantan province), some of the students have to drive for more than five hours to reach the </w:t>
      </w:r>
      <w:r w:rsidR="00894254">
        <w:rPr>
          <w:rFonts w:ascii="Arial" w:hAnsi="Arial" w:cs="Arial"/>
          <w:sz w:val="20"/>
          <w:szCs w:val="20"/>
        </w:rPr>
        <w:t>location</w:t>
      </w:r>
      <w:r w:rsidR="00756C7A">
        <w:rPr>
          <w:rFonts w:ascii="Arial" w:hAnsi="Arial" w:cs="Arial"/>
          <w:sz w:val="20"/>
          <w:szCs w:val="20"/>
        </w:rPr>
        <w:t xml:space="preserve"> through wild jungle</w:t>
      </w:r>
      <w:r w:rsidR="000135CE">
        <w:rPr>
          <w:rFonts w:ascii="Arial" w:hAnsi="Arial" w:cs="Arial"/>
          <w:sz w:val="20"/>
          <w:szCs w:val="20"/>
        </w:rPr>
        <w:t>s</w:t>
      </w:r>
      <w:r w:rsidR="00894254">
        <w:rPr>
          <w:rFonts w:ascii="Arial" w:hAnsi="Arial" w:cs="Arial"/>
          <w:sz w:val="20"/>
          <w:szCs w:val="20"/>
        </w:rPr>
        <w:t>.</w:t>
      </w:r>
      <w:r w:rsidR="00756C7A">
        <w:rPr>
          <w:rFonts w:ascii="Arial" w:hAnsi="Arial" w:cs="Arial"/>
          <w:sz w:val="20"/>
          <w:szCs w:val="20"/>
        </w:rPr>
        <w:t xml:space="preserve"> </w:t>
      </w:r>
    </w:p>
    <w:p w:rsidR="009D45E8" w:rsidRDefault="009D45E8" w:rsidP="009D45E8">
      <w:pPr>
        <w:spacing w:after="200"/>
        <w:rPr>
          <w:rFonts w:ascii="Arial" w:hAnsi="Arial" w:cs="Arial"/>
          <w:sz w:val="20"/>
          <w:szCs w:val="20"/>
        </w:rPr>
      </w:pPr>
      <w:r>
        <w:rPr>
          <w:rFonts w:ascii="Arial" w:hAnsi="Arial" w:cs="Arial"/>
          <w:sz w:val="20"/>
          <w:szCs w:val="20"/>
        </w:rPr>
        <w:t>Table 2.  Comparison of the Thee Pokjar in terms of Distance and Mode of Transportation Available</w:t>
      </w:r>
    </w:p>
    <w:tbl>
      <w:tblPr>
        <w:tblStyle w:val="TableGrid"/>
        <w:tblW w:w="0" w:type="auto"/>
        <w:tblLook w:val="04A0" w:firstRow="1" w:lastRow="0" w:firstColumn="1" w:lastColumn="0" w:noHBand="0" w:noVBand="1"/>
      </w:tblPr>
      <w:tblGrid>
        <w:gridCol w:w="2093"/>
        <w:gridCol w:w="1134"/>
        <w:gridCol w:w="1984"/>
        <w:gridCol w:w="1843"/>
        <w:gridCol w:w="2126"/>
      </w:tblGrid>
      <w:tr w:rsidR="009D45E8" w:rsidTr="00006116">
        <w:tc>
          <w:tcPr>
            <w:tcW w:w="2093" w:type="dxa"/>
            <w:vAlign w:val="center"/>
          </w:tcPr>
          <w:p w:rsidR="009D45E8" w:rsidRDefault="009D45E8" w:rsidP="00D364E3">
            <w:pPr>
              <w:jc w:val="center"/>
              <w:rPr>
                <w:rFonts w:ascii="Arial" w:hAnsi="Arial" w:cs="Arial"/>
                <w:sz w:val="20"/>
                <w:szCs w:val="20"/>
              </w:rPr>
            </w:pPr>
            <w:r>
              <w:rPr>
                <w:rFonts w:ascii="Arial" w:hAnsi="Arial" w:cs="Arial"/>
                <w:sz w:val="20"/>
                <w:szCs w:val="20"/>
              </w:rPr>
              <w:t>Location</w:t>
            </w:r>
          </w:p>
        </w:tc>
        <w:tc>
          <w:tcPr>
            <w:tcW w:w="1134" w:type="dxa"/>
            <w:vAlign w:val="center"/>
          </w:tcPr>
          <w:p w:rsidR="009D45E8" w:rsidRDefault="009D45E8" w:rsidP="00D364E3">
            <w:pPr>
              <w:jc w:val="center"/>
              <w:rPr>
                <w:rFonts w:ascii="Arial" w:hAnsi="Arial" w:cs="Arial"/>
                <w:sz w:val="20"/>
                <w:szCs w:val="20"/>
              </w:rPr>
            </w:pPr>
            <w:r w:rsidRPr="00894254">
              <w:rPr>
                <w:rFonts w:ascii="Arial" w:hAnsi="Arial" w:cs="Arial"/>
                <w:sz w:val="20"/>
                <w:szCs w:val="20"/>
              </w:rPr>
              <w:t>Distance</w:t>
            </w:r>
          </w:p>
          <w:p w:rsidR="009D45E8" w:rsidRDefault="009D45E8" w:rsidP="00D364E3">
            <w:pPr>
              <w:jc w:val="center"/>
              <w:rPr>
                <w:rFonts w:ascii="Arial" w:hAnsi="Arial" w:cs="Arial"/>
                <w:sz w:val="20"/>
                <w:szCs w:val="20"/>
              </w:rPr>
            </w:pPr>
            <w:r>
              <w:rPr>
                <w:rFonts w:ascii="Arial" w:hAnsi="Arial" w:cs="Arial"/>
                <w:sz w:val="20"/>
                <w:szCs w:val="20"/>
              </w:rPr>
              <w:t>(miles)</w:t>
            </w:r>
          </w:p>
        </w:tc>
        <w:tc>
          <w:tcPr>
            <w:tcW w:w="1984" w:type="dxa"/>
            <w:vAlign w:val="center"/>
          </w:tcPr>
          <w:p w:rsidR="009D45E8" w:rsidRDefault="009D45E8" w:rsidP="007E15FB">
            <w:pPr>
              <w:jc w:val="center"/>
              <w:rPr>
                <w:rFonts w:ascii="Arial" w:hAnsi="Arial" w:cs="Arial"/>
                <w:sz w:val="20"/>
                <w:szCs w:val="20"/>
              </w:rPr>
            </w:pPr>
            <w:r>
              <w:rPr>
                <w:rFonts w:ascii="Arial" w:hAnsi="Arial" w:cs="Arial"/>
                <w:sz w:val="20"/>
                <w:szCs w:val="20"/>
              </w:rPr>
              <w:t xml:space="preserve">Mode of Transportation </w:t>
            </w:r>
          </w:p>
        </w:tc>
        <w:tc>
          <w:tcPr>
            <w:tcW w:w="1843" w:type="dxa"/>
            <w:vAlign w:val="center"/>
          </w:tcPr>
          <w:p w:rsidR="009D45E8" w:rsidRDefault="009D45E8" w:rsidP="00D364E3">
            <w:pPr>
              <w:jc w:val="center"/>
              <w:rPr>
                <w:rFonts w:ascii="Arial" w:hAnsi="Arial" w:cs="Arial"/>
                <w:sz w:val="20"/>
                <w:szCs w:val="20"/>
              </w:rPr>
            </w:pPr>
            <w:r>
              <w:rPr>
                <w:rFonts w:ascii="Arial" w:hAnsi="Arial" w:cs="Arial"/>
                <w:sz w:val="20"/>
                <w:szCs w:val="20"/>
              </w:rPr>
              <w:t>Duration</w:t>
            </w:r>
          </w:p>
          <w:p w:rsidR="009D45E8" w:rsidRDefault="009D45E8" w:rsidP="00D364E3">
            <w:pPr>
              <w:jc w:val="center"/>
              <w:rPr>
                <w:rFonts w:ascii="Arial" w:hAnsi="Arial" w:cs="Arial"/>
                <w:sz w:val="20"/>
                <w:szCs w:val="20"/>
              </w:rPr>
            </w:pPr>
          </w:p>
        </w:tc>
        <w:tc>
          <w:tcPr>
            <w:tcW w:w="2126" w:type="dxa"/>
            <w:vAlign w:val="center"/>
          </w:tcPr>
          <w:p w:rsidR="009D45E8" w:rsidRDefault="009D45E8" w:rsidP="00D364E3">
            <w:pPr>
              <w:jc w:val="center"/>
              <w:rPr>
                <w:rFonts w:ascii="Arial" w:hAnsi="Arial" w:cs="Arial"/>
                <w:sz w:val="20"/>
                <w:szCs w:val="20"/>
              </w:rPr>
            </w:pPr>
            <w:r>
              <w:rPr>
                <w:rFonts w:ascii="Arial" w:hAnsi="Arial" w:cs="Arial"/>
                <w:sz w:val="20"/>
                <w:szCs w:val="20"/>
              </w:rPr>
              <w:t>Notes</w:t>
            </w:r>
          </w:p>
        </w:tc>
      </w:tr>
      <w:tr w:rsidR="009D45E8" w:rsidRPr="007E15FB" w:rsidTr="00006116">
        <w:tc>
          <w:tcPr>
            <w:tcW w:w="2093" w:type="dxa"/>
            <w:tcBorders>
              <w:bottom w:val="single" w:sz="4" w:space="0" w:color="auto"/>
            </w:tcBorders>
          </w:tcPr>
          <w:p w:rsidR="009D45E8" w:rsidRPr="007E15FB" w:rsidRDefault="009D45E8" w:rsidP="00D364E3">
            <w:pPr>
              <w:rPr>
                <w:rFonts w:ascii="Arial" w:hAnsi="Arial" w:cs="Arial"/>
                <w:sz w:val="18"/>
                <w:szCs w:val="18"/>
              </w:rPr>
            </w:pPr>
            <w:r w:rsidRPr="007E15FB">
              <w:rPr>
                <w:rFonts w:ascii="Arial" w:hAnsi="Arial" w:cs="Arial"/>
                <w:sz w:val="18"/>
                <w:szCs w:val="18"/>
              </w:rPr>
              <w:t>Jakarta-Sorong</w:t>
            </w:r>
          </w:p>
        </w:tc>
        <w:tc>
          <w:tcPr>
            <w:tcW w:w="1134" w:type="dxa"/>
            <w:tcBorders>
              <w:bottom w:val="single" w:sz="4" w:space="0" w:color="auto"/>
            </w:tcBorders>
          </w:tcPr>
          <w:p w:rsidR="009D45E8" w:rsidRPr="007E15FB" w:rsidRDefault="009D45E8" w:rsidP="00D364E3">
            <w:pPr>
              <w:jc w:val="right"/>
              <w:rPr>
                <w:rFonts w:ascii="Arial" w:hAnsi="Arial" w:cs="Arial"/>
                <w:sz w:val="18"/>
                <w:szCs w:val="18"/>
              </w:rPr>
            </w:pPr>
            <w:r w:rsidRPr="007E15FB">
              <w:rPr>
                <w:rFonts w:ascii="Arial" w:hAnsi="Arial" w:cs="Arial"/>
                <w:sz w:val="18"/>
                <w:szCs w:val="18"/>
              </w:rPr>
              <w:t>1,723</w:t>
            </w:r>
          </w:p>
        </w:tc>
        <w:tc>
          <w:tcPr>
            <w:tcW w:w="1984" w:type="dxa"/>
          </w:tcPr>
          <w:p w:rsidR="009D45E8" w:rsidRPr="007E15FB" w:rsidRDefault="009D45E8" w:rsidP="00D364E3">
            <w:pPr>
              <w:rPr>
                <w:rFonts w:ascii="Arial" w:hAnsi="Arial" w:cs="Arial"/>
                <w:sz w:val="18"/>
                <w:szCs w:val="18"/>
              </w:rPr>
            </w:pPr>
            <w:r w:rsidRPr="007E15FB">
              <w:rPr>
                <w:rFonts w:ascii="Arial" w:hAnsi="Arial" w:cs="Arial"/>
                <w:sz w:val="18"/>
                <w:szCs w:val="18"/>
              </w:rPr>
              <w:t>Air</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5 hours</w:t>
            </w:r>
          </w:p>
        </w:tc>
        <w:tc>
          <w:tcPr>
            <w:tcW w:w="2126" w:type="dxa"/>
          </w:tcPr>
          <w:p w:rsidR="009D45E8" w:rsidRPr="007E15FB" w:rsidRDefault="009D45E8" w:rsidP="00D364E3">
            <w:pPr>
              <w:rPr>
                <w:rFonts w:ascii="Arial" w:hAnsi="Arial" w:cs="Arial"/>
                <w:sz w:val="18"/>
                <w:szCs w:val="18"/>
              </w:rPr>
            </w:pPr>
          </w:p>
        </w:tc>
      </w:tr>
      <w:tr w:rsidR="009D45E8" w:rsidRPr="007E15FB" w:rsidTr="00006116">
        <w:tc>
          <w:tcPr>
            <w:tcW w:w="2093" w:type="dxa"/>
            <w:vMerge w:val="restart"/>
            <w:tcBorders>
              <w:top w:val="single" w:sz="4" w:space="0" w:color="auto"/>
              <w:left w:val="single" w:sz="4" w:space="0" w:color="auto"/>
              <w:right w:val="single" w:sz="4" w:space="0" w:color="auto"/>
            </w:tcBorders>
            <w:vAlign w:val="center"/>
          </w:tcPr>
          <w:p w:rsidR="009D45E8" w:rsidRPr="007E15FB" w:rsidRDefault="009D45E8" w:rsidP="00D364E3">
            <w:pPr>
              <w:rPr>
                <w:rFonts w:ascii="Arial" w:hAnsi="Arial" w:cs="Arial"/>
                <w:sz w:val="18"/>
                <w:szCs w:val="18"/>
              </w:rPr>
            </w:pPr>
            <w:r w:rsidRPr="007E15FB">
              <w:rPr>
                <w:rFonts w:ascii="Arial" w:hAnsi="Arial" w:cs="Arial"/>
                <w:sz w:val="18"/>
                <w:szCs w:val="18"/>
              </w:rPr>
              <w:t>Sorong-Teluk Bintuni</w:t>
            </w:r>
          </w:p>
        </w:tc>
        <w:tc>
          <w:tcPr>
            <w:tcW w:w="1134" w:type="dxa"/>
            <w:vMerge w:val="restart"/>
            <w:tcBorders>
              <w:top w:val="single" w:sz="4" w:space="0" w:color="auto"/>
              <w:left w:val="single" w:sz="4" w:space="0" w:color="auto"/>
              <w:right w:val="single" w:sz="4" w:space="0" w:color="auto"/>
            </w:tcBorders>
            <w:vAlign w:val="center"/>
          </w:tcPr>
          <w:p w:rsidR="009D45E8" w:rsidRPr="007E15FB" w:rsidRDefault="009D45E8" w:rsidP="00D364E3">
            <w:pPr>
              <w:jc w:val="right"/>
              <w:rPr>
                <w:rFonts w:ascii="Arial" w:hAnsi="Arial" w:cs="Arial"/>
                <w:sz w:val="18"/>
                <w:szCs w:val="18"/>
              </w:rPr>
            </w:pPr>
            <w:r w:rsidRPr="007E15FB">
              <w:rPr>
                <w:rFonts w:ascii="Arial" w:hAnsi="Arial" w:cs="Arial"/>
                <w:sz w:val="18"/>
                <w:szCs w:val="18"/>
              </w:rPr>
              <w:t>400</w:t>
            </w:r>
          </w:p>
        </w:tc>
        <w:tc>
          <w:tcPr>
            <w:tcW w:w="1984" w:type="dxa"/>
            <w:tcBorders>
              <w:left w:val="single" w:sz="4" w:space="0" w:color="auto"/>
            </w:tcBorders>
          </w:tcPr>
          <w:p w:rsidR="009D45E8" w:rsidRPr="007E15FB" w:rsidRDefault="009D45E8" w:rsidP="00D364E3">
            <w:pPr>
              <w:rPr>
                <w:rFonts w:ascii="Arial" w:hAnsi="Arial" w:cs="Arial"/>
                <w:sz w:val="18"/>
                <w:szCs w:val="18"/>
              </w:rPr>
            </w:pPr>
            <w:r w:rsidRPr="007E15FB">
              <w:rPr>
                <w:rFonts w:ascii="Arial" w:hAnsi="Arial" w:cs="Arial"/>
                <w:sz w:val="18"/>
                <w:szCs w:val="18"/>
              </w:rPr>
              <w:t>Air</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1,25 hours</w:t>
            </w:r>
          </w:p>
        </w:tc>
        <w:tc>
          <w:tcPr>
            <w:tcW w:w="2126" w:type="dxa"/>
          </w:tcPr>
          <w:p w:rsidR="009D45E8" w:rsidRPr="007E15FB" w:rsidRDefault="009D45E8" w:rsidP="00756C7A">
            <w:pPr>
              <w:rPr>
                <w:rFonts w:ascii="Arial" w:hAnsi="Arial" w:cs="Arial"/>
                <w:sz w:val="18"/>
                <w:szCs w:val="18"/>
              </w:rPr>
            </w:pPr>
            <w:r w:rsidRPr="007E15FB">
              <w:rPr>
                <w:rFonts w:ascii="Arial" w:hAnsi="Arial" w:cs="Arial"/>
                <w:sz w:val="18"/>
                <w:szCs w:val="18"/>
              </w:rPr>
              <w:t xml:space="preserve">Only </w:t>
            </w:r>
            <w:r w:rsidR="00756C7A">
              <w:rPr>
                <w:rFonts w:ascii="Arial" w:hAnsi="Arial" w:cs="Arial"/>
                <w:sz w:val="18"/>
                <w:szCs w:val="18"/>
              </w:rPr>
              <w:t xml:space="preserve">available </w:t>
            </w:r>
            <w:r w:rsidRPr="007E15FB">
              <w:rPr>
                <w:rFonts w:ascii="Arial" w:hAnsi="Arial" w:cs="Arial"/>
                <w:sz w:val="18"/>
                <w:szCs w:val="18"/>
              </w:rPr>
              <w:t>twice a week</w:t>
            </w:r>
            <w:r w:rsidR="00756C7A">
              <w:rPr>
                <w:rFonts w:ascii="Arial" w:hAnsi="Arial" w:cs="Arial"/>
                <w:sz w:val="18"/>
                <w:szCs w:val="18"/>
              </w:rPr>
              <w:t xml:space="preserve"> using small plane (12 passengers)</w:t>
            </w:r>
          </w:p>
        </w:tc>
      </w:tr>
      <w:tr w:rsidR="009D45E8" w:rsidRPr="007E15FB" w:rsidTr="00006116">
        <w:tc>
          <w:tcPr>
            <w:tcW w:w="2093" w:type="dxa"/>
            <w:vMerge/>
            <w:tcBorders>
              <w:left w:val="single" w:sz="4" w:space="0" w:color="auto"/>
              <w:bottom w:val="single" w:sz="4" w:space="0" w:color="auto"/>
              <w:right w:val="single" w:sz="4" w:space="0" w:color="auto"/>
            </w:tcBorders>
          </w:tcPr>
          <w:p w:rsidR="009D45E8" w:rsidRPr="007E15FB" w:rsidRDefault="009D45E8" w:rsidP="00D364E3">
            <w:pPr>
              <w:rPr>
                <w:rFonts w:ascii="Arial" w:hAnsi="Arial" w:cs="Arial"/>
                <w:sz w:val="18"/>
                <w:szCs w:val="18"/>
              </w:rPr>
            </w:pPr>
          </w:p>
        </w:tc>
        <w:tc>
          <w:tcPr>
            <w:tcW w:w="1134" w:type="dxa"/>
            <w:vMerge/>
            <w:tcBorders>
              <w:left w:val="single" w:sz="4" w:space="0" w:color="auto"/>
              <w:bottom w:val="single" w:sz="4" w:space="0" w:color="auto"/>
              <w:right w:val="single" w:sz="4" w:space="0" w:color="auto"/>
            </w:tcBorders>
          </w:tcPr>
          <w:p w:rsidR="009D45E8" w:rsidRPr="007E15FB" w:rsidRDefault="009D45E8" w:rsidP="00D364E3">
            <w:pPr>
              <w:jc w:val="right"/>
              <w:rPr>
                <w:rFonts w:ascii="Arial" w:hAnsi="Arial" w:cs="Arial"/>
                <w:sz w:val="18"/>
                <w:szCs w:val="18"/>
              </w:rPr>
            </w:pPr>
          </w:p>
        </w:tc>
        <w:tc>
          <w:tcPr>
            <w:tcW w:w="1984" w:type="dxa"/>
            <w:tcBorders>
              <w:left w:val="single" w:sz="4" w:space="0" w:color="auto"/>
            </w:tcBorders>
          </w:tcPr>
          <w:p w:rsidR="009D45E8" w:rsidRPr="007E15FB" w:rsidRDefault="00756C7A" w:rsidP="00D364E3">
            <w:pPr>
              <w:rPr>
                <w:rFonts w:ascii="Arial" w:hAnsi="Arial" w:cs="Arial"/>
                <w:sz w:val="18"/>
                <w:szCs w:val="18"/>
              </w:rPr>
            </w:pPr>
            <w:r>
              <w:rPr>
                <w:rFonts w:ascii="Arial" w:hAnsi="Arial" w:cs="Arial"/>
                <w:sz w:val="18"/>
                <w:szCs w:val="18"/>
              </w:rPr>
              <w:t xml:space="preserve">Air + </w:t>
            </w:r>
            <w:r w:rsidR="009D45E8" w:rsidRPr="007E15FB">
              <w:rPr>
                <w:rFonts w:ascii="Arial" w:hAnsi="Arial" w:cs="Arial"/>
                <w:sz w:val="18"/>
                <w:szCs w:val="18"/>
              </w:rPr>
              <w:t>Land</w:t>
            </w:r>
          </w:p>
        </w:tc>
        <w:tc>
          <w:tcPr>
            <w:tcW w:w="1843" w:type="dxa"/>
          </w:tcPr>
          <w:p w:rsidR="009D45E8" w:rsidRPr="007E15FB" w:rsidRDefault="00756C7A" w:rsidP="00D364E3">
            <w:pPr>
              <w:rPr>
                <w:rFonts w:ascii="Arial" w:hAnsi="Arial" w:cs="Arial"/>
                <w:sz w:val="18"/>
                <w:szCs w:val="18"/>
              </w:rPr>
            </w:pPr>
            <w:r>
              <w:rPr>
                <w:rFonts w:ascii="Arial" w:hAnsi="Arial" w:cs="Arial"/>
                <w:sz w:val="18"/>
                <w:szCs w:val="18"/>
              </w:rPr>
              <w:t xml:space="preserve">1 hour + </w:t>
            </w:r>
            <w:r w:rsidR="009D45E8" w:rsidRPr="007E15FB">
              <w:rPr>
                <w:rFonts w:ascii="Arial" w:hAnsi="Arial" w:cs="Arial"/>
                <w:sz w:val="18"/>
                <w:szCs w:val="18"/>
              </w:rPr>
              <w:t>12 Hours</w:t>
            </w:r>
          </w:p>
        </w:tc>
        <w:tc>
          <w:tcPr>
            <w:tcW w:w="2126" w:type="dxa"/>
          </w:tcPr>
          <w:p w:rsidR="00671A0D" w:rsidRDefault="00756C7A" w:rsidP="00671A0D">
            <w:pPr>
              <w:rPr>
                <w:rFonts w:ascii="Arial" w:hAnsi="Arial" w:cs="Arial"/>
                <w:sz w:val="18"/>
                <w:szCs w:val="18"/>
              </w:rPr>
            </w:pPr>
            <w:r>
              <w:rPr>
                <w:rFonts w:ascii="Arial" w:hAnsi="Arial" w:cs="Arial"/>
                <w:sz w:val="18"/>
                <w:szCs w:val="18"/>
              </w:rPr>
              <w:t xml:space="preserve">Have to go to other town (manokwari) by plane </w:t>
            </w:r>
            <w:r w:rsidR="00671A0D">
              <w:rPr>
                <w:rFonts w:ascii="Arial" w:hAnsi="Arial" w:cs="Arial"/>
                <w:sz w:val="18"/>
                <w:szCs w:val="18"/>
              </w:rPr>
              <w:t>first before continuing journey by land.</w:t>
            </w:r>
          </w:p>
          <w:p w:rsidR="009D45E8" w:rsidRPr="007E15FB" w:rsidRDefault="00671A0D" w:rsidP="00671A0D">
            <w:pPr>
              <w:rPr>
                <w:rFonts w:ascii="Arial" w:hAnsi="Arial" w:cs="Arial"/>
                <w:sz w:val="18"/>
                <w:szCs w:val="18"/>
              </w:rPr>
            </w:pPr>
            <w:r>
              <w:rPr>
                <w:rFonts w:ascii="Arial" w:hAnsi="Arial" w:cs="Arial"/>
                <w:sz w:val="18"/>
                <w:szCs w:val="18"/>
              </w:rPr>
              <w:t>Students are scattered along smaller island in the areas and it takes hours to reach Teluk Bintuni by boat</w:t>
            </w:r>
            <w:r w:rsidR="00756C7A">
              <w:rPr>
                <w:rFonts w:ascii="Arial" w:hAnsi="Arial" w:cs="Arial"/>
                <w:sz w:val="18"/>
                <w:szCs w:val="18"/>
              </w:rPr>
              <w:t xml:space="preserve"> </w:t>
            </w:r>
          </w:p>
        </w:tc>
      </w:tr>
      <w:tr w:rsidR="009D45E8" w:rsidRPr="007E15FB" w:rsidTr="00006116">
        <w:tc>
          <w:tcPr>
            <w:tcW w:w="2093" w:type="dxa"/>
            <w:tcBorders>
              <w:top w:val="single" w:sz="4" w:space="0" w:color="auto"/>
            </w:tcBorders>
          </w:tcPr>
          <w:p w:rsidR="009D45E8" w:rsidRPr="007E15FB" w:rsidRDefault="009D45E8" w:rsidP="00D364E3">
            <w:pPr>
              <w:rPr>
                <w:rFonts w:ascii="Arial" w:hAnsi="Arial" w:cs="Arial"/>
                <w:sz w:val="18"/>
                <w:szCs w:val="18"/>
              </w:rPr>
            </w:pPr>
            <w:r w:rsidRPr="007E15FB">
              <w:rPr>
                <w:rFonts w:ascii="Arial" w:hAnsi="Arial" w:cs="Arial"/>
                <w:sz w:val="18"/>
                <w:szCs w:val="18"/>
              </w:rPr>
              <w:t>Jakarta-Samarinda</w:t>
            </w:r>
          </w:p>
        </w:tc>
        <w:tc>
          <w:tcPr>
            <w:tcW w:w="1134" w:type="dxa"/>
            <w:tcBorders>
              <w:top w:val="single" w:sz="4" w:space="0" w:color="auto"/>
            </w:tcBorders>
          </w:tcPr>
          <w:p w:rsidR="009D45E8" w:rsidRPr="007E15FB" w:rsidRDefault="009D45E8" w:rsidP="00D364E3">
            <w:pPr>
              <w:jc w:val="right"/>
              <w:rPr>
                <w:rFonts w:ascii="Arial" w:hAnsi="Arial" w:cs="Arial"/>
                <w:sz w:val="18"/>
                <w:szCs w:val="18"/>
              </w:rPr>
            </w:pPr>
            <w:r w:rsidRPr="007E15FB">
              <w:rPr>
                <w:rFonts w:ascii="Arial" w:hAnsi="Arial" w:cs="Arial"/>
                <w:sz w:val="18"/>
                <w:szCs w:val="18"/>
              </w:rPr>
              <w:t>813</w:t>
            </w:r>
          </w:p>
        </w:tc>
        <w:tc>
          <w:tcPr>
            <w:tcW w:w="1984" w:type="dxa"/>
          </w:tcPr>
          <w:p w:rsidR="009D45E8" w:rsidRPr="007E15FB" w:rsidRDefault="009D45E8" w:rsidP="00D364E3">
            <w:pPr>
              <w:rPr>
                <w:rFonts w:ascii="Arial" w:hAnsi="Arial" w:cs="Arial"/>
                <w:sz w:val="18"/>
                <w:szCs w:val="18"/>
              </w:rPr>
            </w:pPr>
            <w:r w:rsidRPr="007E15FB">
              <w:rPr>
                <w:rFonts w:ascii="Arial" w:hAnsi="Arial" w:cs="Arial"/>
                <w:sz w:val="18"/>
                <w:szCs w:val="18"/>
              </w:rPr>
              <w:t>Air</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3 hours</w:t>
            </w:r>
          </w:p>
        </w:tc>
        <w:tc>
          <w:tcPr>
            <w:tcW w:w="2126" w:type="dxa"/>
          </w:tcPr>
          <w:p w:rsidR="009D45E8" w:rsidRPr="007E15FB" w:rsidRDefault="009D45E8" w:rsidP="00D364E3">
            <w:pPr>
              <w:rPr>
                <w:rFonts w:ascii="Arial" w:hAnsi="Arial" w:cs="Arial"/>
                <w:sz w:val="18"/>
                <w:szCs w:val="18"/>
              </w:rPr>
            </w:pPr>
          </w:p>
        </w:tc>
      </w:tr>
      <w:tr w:rsidR="009D45E8" w:rsidRPr="007E15FB" w:rsidTr="00006116">
        <w:tc>
          <w:tcPr>
            <w:tcW w:w="2093" w:type="dxa"/>
          </w:tcPr>
          <w:p w:rsidR="009D45E8" w:rsidRPr="007E15FB" w:rsidRDefault="009D45E8" w:rsidP="00671A0D">
            <w:pPr>
              <w:ind w:right="-108"/>
              <w:rPr>
                <w:rFonts w:ascii="Arial" w:hAnsi="Arial" w:cs="Arial"/>
                <w:sz w:val="18"/>
                <w:szCs w:val="18"/>
              </w:rPr>
            </w:pPr>
            <w:r w:rsidRPr="007E15FB">
              <w:rPr>
                <w:rFonts w:ascii="Arial" w:hAnsi="Arial" w:cs="Arial"/>
                <w:sz w:val="18"/>
                <w:szCs w:val="18"/>
              </w:rPr>
              <w:t>Samarinda-Tenggarong</w:t>
            </w:r>
          </w:p>
        </w:tc>
        <w:tc>
          <w:tcPr>
            <w:tcW w:w="1134" w:type="dxa"/>
          </w:tcPr>
          <w:p w:rsidR="009D45E8" w:rsidRPr="007E15FB" w:rsidRDefault="009D45E8" w:rsidP="00D364E3">
            <w:pPr>
              <w:jc w:val="right"/>
              <w:rPr>
                <w:rFonts w:ascii="Arial" w:hAnsi="Arial" w:cs="Arial"/>
                <w:sz w:val="18"/>
                <w:szCs w:val="18"/>
              </w:rPr>
            </w:pPr>
            <w:r w:rsidRPr="007E15FB">
              <w:rPr>
                <w:rFonts w:ascii="Arial" w:hAnsi="Arial" w:cs="Arial"/>
                <w:sz w:val="18"/>
                <w:szCs w:val="18"/>
              </w:rPr>
              <w:t>51</w:t>
            </w:r>
          </w:p>
        </w:tc>
        <w:tc>
          <w:tcPr>
            <w:tcW w:w="1984" w:type="dxa"/>
          </w:tcPr>
          <w:p w:rsidR="009D45E8" w:rsidRPr="007E15FB" w:rsidRDefault="009D45E8" w:rsidP="00D364E3">
            <w:pPr>
              <w:rPr>
                <w:rFonts w:ascii="Arial" w:hAnsi="Arial" w:cs="Arial"/>
                <w:sz w:val="18"/>
                <w:szCs w:val="18"/>
              </w:rPr>
            </w:pPr>
            <w:r w:rsidRPr="007E15FB">
              <w:rPr>
                <w:rFonts w:ascii="Arial" w:hAnsi="Arial" w:cs="Arial"/>
                <w:sz w:val="18"/>
                <w:szCs w:val="18"/>
              </w:rPr>
              <w:t>Land</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1 hour</w:t>
            </w:r>
          </w:p>
        </w:tc>
        <w:tc>
          <w:tcPr>
            <w:tcW w:w="2126" w:type="dxa"/>
          </w:tcPr>
          <w:p w:rsidR="009D45E8" w:rsidRPr="007E15FB" w:rsidRDefault="005D0496" w:rsidP="00D364E3">
            <w:pPr>
              <w:rPr>
                <w:rFonts w:ascii="Arial" w:hAnsi="Arial" w:cs="Arial"/>
                <w:sz w:val="18"/>
                <w:szCs w:val="18"/>
              </w:rPr>
            </w:pPr>
            <w:r>
              <w:rPr>
                <w:rFonts w:ascii="Arial" w:hAnsi="Arial" w:cs="Arial"/>
                <w:sz w:val="18"/>
                <w:szCs w:val="18"/>
              </w:rPr>
              <w:t>Students reside in amore remote areas and have to drive for hours through jungle to get to tenggarong city</w:t>
            </w:r>
          </w:p>
        </w:tc>
      </w:tr>
      <w:tr w:rsidR="009D45E8" w:rsidRPr="007E15FB" w:rsidTr="00006116">
        <w:tc>
          <w:tcPr>
            <w:tcW w:w="2093" w:type="dxa"/>
          </w:tcPr>
          <w:p w:rsidR="009D45E8" w:rsidRPr="007E15FB" w:rsidRDefault="009D45E8" w:rsidP="00D364E3">
            <w:pPr>
              <w:rPr>
                <w:rFonts w:ascii="Arial" w:hAnsi="Arial" w:cs="Arial"/>
                <w:sz w:val="18"/>
                <w:szCs w:val="18"/>
              </w:rPr>
            </w:pPr>
            <w:r w:rsidRPr="007E15FB">
              <w:rPr>
                <w:rFonts w:ascii="Arial" w:hAnsi="Arial" w:cs="Arial"/>
                <w:sz w:val="18"/>
                <w:szCs w:val="18"/>
              </w:rPr>
              <w:t>Jakarta-Ambon</w:t>
            </w:r>
          </w:p>
        </w:tc>
        <w:tc>
          <w:tcPr>
            <w:tcW w:w="1134" w:type="dxa"/>
          </w:tcPr>
          <w:p w:rsidR="009D45E8" w:rsidRPr="007E15FB" w:rsidRDefault="009D45E8" w:rsidP="00D364E3">
            <w:pPr>
              <w:jc w:val="right"/>
              <w:rPr>
                <w:rFonts w:ascii="Arial" w:hAnsi="Arial" w:cs="Arial"/>
                <w:sz w:val="18"/>
                <w:szCs w:val="18"/>
              </w:rPr>
            </w:pPr>
            <w:r w:rsidRPr="007E15FB">
              <w:rPr>
                <w:rFonts w:ascii="Arial" w:hAnsi="Arial" w:cs="Arial"/>
                <w:sz w:val="18"/>
                <w:szCs w:val="18"/>
              </w:rPr>
              <w:t>1,479</w:t>
            </w:r>
          </w:p>
        </w:tc>
        <w:tc>
          <w:tcPr>
            <w:tcW w:w="1984" w:type="dxa"/>
          </w:tcPr>
          <w:p w:rsidR="009D45E8" w:rsidRPr="007E15FB" w:rsidRDefault="009D45E8" w:rsidP="00D364E3">
            <w:pPr>
              <w:rPr>
                <w:rFonts w:ascii="Arial" w:hAnsi="Arial" w:cs="Arial"/>
                <w:sz w:val="18"/>
                <w:szCs w:val="18"/>
              </w:rPr>
            </w:pPr>
            <w:r w:rsidRPr="007E15FB">
              <w:rPr>
                <w:rFonts w:ascii="Arial" w:hAnsi="Arial" w:cs="Arial"/>
                <w:sz w:val="18"/>
                <w:szCs w:val="18"/>
              </w:rPr>
              <w:t>Air</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4 hours</w:t>
            </w:r>
          </w:p>
        </w:tc>
        <w:tc>
          <w:tcPr>
            <w:tcW w:w="2126" w:type="dxa"/>
          </w:tcPr>
          <w:p w:rsidR="009D45E8" w:rsidRPr="007E15FB" w:rsidRDefault="009D45E8" w:rsidP="00D364E3">
            <w:pPr>
              <w:rPr>
                <w:rFonts w:ascii="Arial" w:hAnsi="Arial" w:cs="Arial"/>
                <w:sz w:val="18"/>
                <w:szCs w:val="18"/>
              </w:rPr>
            </w:pPr>
          </w:p>
        </w:tc>
      </w:tr>
      <w:tr w:rsidR="009D45E8" w:rsidRPr="007E15FB" w:rsidTr="00006116">
        <w:tc>
          <w:tcPr>
            <w:tcW w:w="2093" w:type="dxa"/>
          </w:tcPr>
          <w:p w:rsidR="009D45E8" w:rsidRPr="007E15FB" w:rsidRDefault="009D45E8" w:rsidP="00D364E3">
            <w:pPr>
              <w:rPr>
                <w:rFonts w:ascii="Arial" w:hAnsi="Arial" w:cs="Arial"/>
                <w:sz w:val="18"/>
                <w:szCs w:val="18"/>
              </w:rPr>
            </w:pPr>
            <w:r w:rsidRPr="007E15FB">
              <w:rPr>
                <w:rFonts w:ascii="Arial" w:hAnsi="Arial" w:cs="Arial"/>
                <w:sz w:val="18"/>
                <w:szCs w:val="18"/>
              </w:rPr>
              <w:t>Ambon-Tual</w:t>
            </w:r>
          </w:p>
        </w:tc>
        <w:tc>
          <w:tcPr>
            <w:tcW w:w="1134" w:type="dxa"/>
          </w:tcPr>
          <w:p w:rsidR="009D45E8" w:rsidRPr="007E15FB" w:rsidRDefault="009D45E8" w:rsidP="00D364E3">
            <w:pPr>
              <w:jc w:val="right"/>
              <w:rPr>
                <w:rFonts w:ascii="Arial" w:hAnsi="Arial" w:cs="Arial"/>
                <w:sz w:val="18"/>
                <w:szCs w:val="18"/>
              </w:rPr>
            </w:pPr>
            <w:r w:rsidRPr="007E15FB">
              <w:rPr>
                <w:rFonts w:ascii="Arial" w:hAnsi="Arial" w:cs="Arial"/>
                <w:sz w:val="18"/>
                <w:szCs w:val="18"/>
              </w:rPr>
              <w:t>344</w:t>
            </w:r>
          </w:p>
        </w:tc>
        <w:tc>
          <w:tcPr>
            <w:tcW w:w="1984" w:type="dxa"/>
          </w:tcPr>
          <w:p w:rsidR="009D45E8" w:rsidRPr="007E15FB" w:rsidRDefault="009D45E8" w:rsidP="00D364E3">
            <w:pPr>
              <w:rPr>
                <w:rFonts w:ascii="Arial" w:hAnsi="Arial" w:cs="Arial"/>
                <w:sz w:val="18"/>
                <w:szCs w:val="18"/>
              </w:rPr>
            </w:pPr>
            <w:r w:rsidRPr="007E15FB">
              <w:rPr>
                <w:rFonts w:ascii="Arial" w:hAnsi="Arial" w:cs="Arial"/>
                <w:sz w:val="18"/>
                <w:szCs w:val="18"/>
              </w:rPr>
              <w:t>Land + sea</w:t>
            </w:r>
          </w:p>
        </w:tc>
        <w:tc>
          <w:tcPr>
            <w:tcW w:w="1843" w:type="dxa"/>
          </w:tcPr>
          <w:p w:rsidR="009D45E8" w:rsidRPr="007E15FB" w:rsidRDefault="009D45E8" w:rsidP="00D364E3">
            <w:pPr>
              <w:rPr>
                <w:rFonts w:ascii="Arial" w:hAnsi="Arial" w:cs="Arial"/>
                <w:sz w:val="18"/>
                <w:szCs w:val="18"/>
              </w:rPr>
            </w:pPr>
            <w:r w:rsidRPr="007E15FB">
              <w:rPr>
                <w:rFonts w:ascii="Arial" w:hAnsi="Arial" w:cs="Arial"/>
                <w:sz w:val="18"/>
                <w:szCs w:val="18"/>
              </w:rPr>
              <w:t xml:space="preserve">2 hours + 3 hour </w:t>
            </w:r>
          </w:p>
        </w:tc>
        <w:tc>
          <w:tcPr>
            <w:tcW w:w="2126" w:type="dxa"/>
          </w:tcPr>
          <w:p w:rsidR="009D45E8" w:rsidRPr="007E15FB" w:rsidRDefault="009D45E8" w:rsidP="0099460D">
            <w:pPr>
              <w:rPr>
                <w:rFonts w:ascii="Arial" w:hAnsi="Arial" w:cs="Arial"/>
                <w:sz w:val="18"/>
                <w:szCs w:val="18"/>
              </w:rPr>
            </w:pPr>
            <w:r w:rsidRPr="007E15FB">
              <w:rPr>
                <w:rFonts w:ascii="Arial" w:hAnsi="Arial" w:cs="Arial"/>
                <w:sz w:val="18"/>
                <w:szCs w:val="18"/>
              </w:rPr>
              <w:t>Using speed fery</w:t>
            </w:r>
            <w:r w:rsidR="0099460D">
              <w:rPr>
                <w:rFonts w:ascii="Arial" w:hAnsi="Arial" w:cs="Arial"/>
                <w:sz w:val="18"/>
                <w:szCs w:val="18"/>
              </w:rPr>
              <w:t xml:space="preserve"> that heavely depended on weather to operate</w:t>
            </w:r>
          </w:p>
        </w:tc>
      </w:tr>
    </w:tbl>
    <w:p w:rsidR="009D45E8" w:rsidRPr="00756C7A" w:rsidRDefault="009D45E8" w:rsidP="005A48B5">
      <w:pPr>
        <w:spacing w:after="200"/>
        <w:jc w:val="both"/>
        <w:rPr>
          <w:rFonts w:ascii="Arial" w:hAnsi="Arial" w:cs="Arial"/>
          <w:sz w:val="20"/>
          <w:szCs w:val="20"/>
        </w:rPr>
      </w:pPr>
    </w:p>
    <w:p w:rsidR="00756C7A" w:rsidRPr="00756C7A" w:rsidRDefault="00756C7A" w:rsidP="005A48B5">
      <w:pPr>
        <w:spacing w:after="200"/>
        <w:jc w:val="both"/>
        <w:rPr>
          <w:rFonts w:ascii="Arial" w:hAnsi="Arial" w:cs="Arial"/>
          <w:sz w:val="20"/>
          <w:szCs w:val="20"/>
        </w:rPr>
      </w:pPr>
      <w:r>
        <w:rPr>
          <w:rFonts w:ascii="Arial" w:hAnsi="Arial" w:cs="Arial"/>
          <w:sz w:val="20"/>
          <w:szCs w:val="20"/>
        </w:rPr>
        <w:t xml:space="preserve">As can be seen in </w:t>
      </w:r>
      <w:r w:rsidRPr="00756C7A">
        <w:rPr>
          <w:rFonts w:ascii="Arial" w:hAnsi="Arial" w:cs="Arial"/>
          <w:sz w:val="20"/>
          <w:szCs w:val="20"/>
        </w:rPr>
        <w:t>Table 2</w:t>
      </w:r>
      <w:r>
        <w:rPr>
          <w:rFonts w:ascii="Arial" w:hAnsi="Arial" w:cs="Arial"/>
          <w:sz w:val="20"/>
          <w:szCs w:val="20"/>
        </w:rPr>
        <w:t xml:space="preserve">, distance from Jakarta (UT Hedquarter) to each UT ROs in this paper can only be reached by hours of flight.  </w:t>
      </w:r>
      <w:r w:rsidR="0099460D">
        <w:rPr>
          <w:rFonts w:ascii="Arial" w:hAnsi="Arial" w:cs="Arial"/>
          <w:sz w:val="20"/>
          <w:szCs w:val="20"/>
        </w:rPr>
        <w:t xml:space="preserve">Not to mention that the students are not only coming from the area around the </w:t>
      </w:r>
      <w:r w:rsidR="0099460D" w:rsidRPr="0099460D">
        <w:rPr>
          <w:rFonts w:ascii="Arial" w:hAnsi="Arial" w:cs="Arial"/>
          <w:i/>
          <w:sz w:val="20"/>
          <w:szCs w:val="20"/>
        </w:rPr>
        <w:t>Pokjar</w:t>
      </w:r>
      <w:r w:rsidR="0099460D">
        <w:rPr>
          <w:rFonts w:ascii="Arial" w:hAnsi="Arial" w:cs="Arial"/>
          <w:sz w:val="20"/>
          <w:szCs w:val="20"/>
        </w:rPr>
        <w:t xml:space="preserve"> but mostly come from miles away.  For some stduents, the distance between </w:t>
      </w:r>
      <w:r w:rsidR="0099460D" w:rsidRPr="0099460D">
        <w:rPr>
          <w:rFonts w:ascii="Arial" w:hAnsi="Arial" w:cs="Arial"/>
          <w:i/>
          <w:sz w:val="20"/>
          <w:szCs w:val="20"/>
        </w:rPr>
        <w:t>Pokjar</w:t>
      </w:r>
      <w:r w:rsidR="0099460D">
        <w:rPr>
          <w:rFonts w:ascii="Arial" w:hAnsi="Arial" w:cs="Arial"/>
          <w:sz w:val="20"/>
          <w:szCs w:val="20"/>
        </w:rPr>
        <w:t xml:space="preserve"> and students’ residences could only be travelled by sea (see Graph 4).  Nevertheless, this condition did not </w:t>
      </w:r>
      <w:r w:rsidR="0098085C">
        <w:rPr>
          <w:rFonts w:ascii="Arial" w:hAnsi="Arial" w:cs="Arial"/>
          <w:sz w:val="20"/>
          <w:szCs w:val="20"/>
        </w:rPr>
        <w:t xml:space="preserve">make the students giving up, they still came to F2F tutorial sessions and did exam on </w:t>
      </w:r>
      <w:r w:rsidR="00006116">
        <w:rPr>
          <w:rFonts w:ascii="Arial" w:hAnsi="Arial" w:cs="Arial"/>
          <w:sz w:val="20"/>
          <w:szCs w:val="20"/>
        </w:rPr>
        <w:t>s</w:t>
      </w:r>
      <w:r w:rsidR="0098085C">
        <w:rPr>
          <w:rFonts w:ascii="Arial" w:hAnsi="Arial" w:cs="Arial"/>
          <w:sz w:val="20"/>
          <w:szCs w:val="20"/>
        </w:rPr>
        <w:t>chedules.</w:t>
      </w:r>
    </w:p>
    <w:p w:rsidR="00756C7A" w:rsidRPr="00756C7A" w:rsidRDefault="00756C7A" w:rsidP="005A48B5">
      <w:pPr>
        <w:spacing w:after="200"/>
        <w:jc w:val="both"/>
        <w:rPr>
          <w:rFonts w:ascii="Arial" w:hAnsi="Arial" w:cs="Arial"/>
          <w:sz w:val="20"/>
          <w:szCs w:val="20"/>
        </w:rPr>
      </w:pPr>
    </w:p>
    <w:p w:rsidR="00836EC2" w:rsidRDefault="00836EC2" w:rsidP="009D45E8">
      <w:pPr>
        <w:spacing w:after="200"/>
        <w:jc w:val="center"/>
        <w:rPr>
          <w:rFonts w:ascii="Arial" w:hAnsi="Arial" w:cs="Arial"/>
          <w:sz w:val="20"/>
          <w:szCs w:val="20"/>
        </w:rPr>
      </w:pPr>
      <w:r>
        <w:rPr>
          <w:noProof/>
          <w:lang w:val="en-US"/>
        </w:rPr>
        <w:drawing>
          <wp:inline distT="0" distB="0" distL="0" distR="0" wp14:anchorId="7AC366B6" wp14:editId="354849C1">
            <wp:extent cx="5404514" cy="3037731"/>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4603" cy="3037781"/>
                    </a:xfrm>
                    <a:prstGeom prst="rect">
                      <a:avLst/>
                    </a:prstGeom>
                  </pic:spPr>
                </pic:pic>
              </a:graphicData>
            </a:graphic>
          </wp:inline>
        </w:drawing>
      </w:r>
    </w:p>
    <w:p w:rsidR="00894254" w:rsidRDefault="0099460D" w:rsidP="009D45E8">
      <w:pPr>
        <w:spacing w:after="200"/>
        <w:jc w:val="center"/>
        <w:rPr>
          <w:rFonts w:ascii="Arial" w:hAnsi="Arial" w:cs="Arial"/>
          <w:sz w:val="20"/>
          <w:szCs w:val="20"/>
        </w:rPr>
      </w:pPr>
      <w:r>
        <w:rPr>
          <w:rFonts w:ascii="Arial" w:hAnsi="Arial" w:cs="Arial"/>
          <w:sz w:val="20"/>
          <w:szCs w:val="20"/>
        </w:rPr>
        <w:t>Graph 2</w:t>
      </w:r>
      <w:r w:rsidR="009D45E8" w:rsidRPr="009D45E8">
        <w:rPr>
          <w:rFonts w:ascii="Arial" w:hAnsi="Arial" w:cs="Arial"/>
          <w:sz w:val="20"/>
          <w:szCs w:val="20"/>
        </w:rPr>
        <w:t>.  Map of Teluk Bintuni</w:t>
      </w:r>
    </w:p>
    <w:p w:rsidR="009D45E8" w:rsidRDefault="009D45E8" w:rsidP="009D45E8">
      <w:pPr>
        <w:spacing w:after="200"/>
        <w:jc w:val="both"/>
        <w:rPr>
          <w:rFonts w:ascii="Arial" w:hAnsi="Arial" w:cs="Arial"/>
          <w:sz w:val="20"/>
          <w:szCs w:val="20"/>
        </w:rPr>
      </w:pPr>
      <w:r w:rsidRPr="0098085C">
        <w:rPr>
          <w:rFonts w:ascii="Arial" w:hAnsi="Arial" w:cs="Arial"/>
          <w:i/>
          <w:sz w:val="20"/>
          <w:szCs w:val="20"/>
        </w:rPr>
        <w:t>Pokjar</w:t>
      </w:r>
      <w:r>
        <w:rPr>
          <w:rFonts w:ascii="Arial" w:hAnsi="Arial" w:cs="Arial"/>
          <w:sz w:val="20"/>
          <w:szCs w:val="20"/>
        </w:rPr>
        <w:t xml:space="preserve"> Teluk Bintuni manages UT students reside in surrounding small islands such as Number, Janem, Kakio, and Janawa.  To go to Pokjat</w:t>
      </w:r>
      <w:r w:rsidRPr="009D45E8">
        <w:rPr>
          <w:rFonts w:ascii="Arial" w:hAnsi="Arial" w:cs="Arial"/>
          <w:sz w:val="20"/>
          <w:szCs w:val="20"/>
        </w:rPr>
        <w:t>, students from the islands had to make a trip using a small boat owned by one of the students</w:t>
      </w:r>
      <w:r w:rsidR="00B453F7">
        <w:rPr>
          <w:rFonts w:ascii="Arial" w:hAnsi="Arial" w:cs="Arial"/>
          <w:sz w:val="20"/>
          <w:szCs w:val="20"/>
        </w:rPr>
        <w:t xml:space="preserve">.  And only if the weather is ok they can make the trip.  While in Tenggarong, students have to go through wild jungle where they have to drive special vehicle.  Nevertheless, students try very hard to come to F2F tutorial sessions which is conducted eight times in one semester.  Meanwhile, to get to Tual from Ambon, one has to take speed boat for two hours followed by driving for three hours.  Given thise condition, it is too difficult for UT ROs </w:t>
      </w:r>
      <w:r w:rsidR="003312A9">
        <w:rPr>
          <w:rFonts w:ascii="Arial" w:hAnsi="Arial" w:cs="Arial"/>
          <w:sz w:val="20"/>
          <w:szCs w:val="20"/>
        </w:rPr>
        <w:t xml:space="preserve">staff </w:t>
      </w:r>
      <w:r w:rsidR="00B453F7">
        <w:rPr>
          <w:rFonts w:ascii="Arial" w:hAnsi="Arial" w:cs="Arial"/>
          <w:sz w:val="20"/>
          <w:szCs w:val="20"/>
        </w:rPr>
        <w:t xml:space="preserve">to </w:t>
      </w:r>
      <w:r w:rsidR="003312A9">
        <w:rPr>
          <w:rFonts w:ascii="Arial" w:hAnsi="Arial" w:cs="Arial"/>
          <w:sz w:val="20"/>
          <w:szCs w:val="20"/>
        </w:rPr>
        <w:t>provide F2F guidance.</w:t>
      </w:r>
    </w:p>
    <w:p w:rsidR="00836EC2" w:rsidRDefault="00836EC2" w:rsidP="005A48B5">
      <w:pPr>
        <w:spacing w:after="200"/>
        <w:jc w:val="both"/>
        <w:rPr>
          <w:rFonts w:ascii="Arial" w:hAnsi="Arial" w:cs="Arial"/>
          <w:sz w:val="20"/>
          <w:szCs w:val="20"/>
        </w:rPr>
      </w:pPr>
    </w:p>
    <w:p w:rsidR="00041E5E" w:rsidRDefault="00041E5E" w:rsidP="00041E5E">
      <w:pPr>
        <w:spacing w:after="200"/>
        <w:jc w:val="center"/>
        <w:rPr>
          <w:rFonts w:ascii="Arial" w:hAnsi="Arial" w:cs="Arial"/>
          <w:sz w:val="20"/>
          <w:szCs w:val="20"/>
        </w:rPr>
      </w:pPr>
      <w:r>
        <w:rPr>
          <w:noProof/>
          <w:lang w:val="en-US"/>
        </w:rPr>
        <w:drawing>
          <wp:inline distT="0" distB="0" distL="0" distR="0" wp14:anchorId="5045062E" wp14:editId="030AEAD5">
            <wp:extent cx="5759450" cy="32372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3237230"/>
                    </a:xfrm>
                    <a:prstGeom prst="rect">
                      <a:avLst/>
                    </a:prstGeom>
                  </pic:spPr>
                </pic:pic>
              </a:graphicData>
            </a:graphic>
          </wp:inline>
        </w:drawing>
      </w:r>
    </w:p>
    <w:p w:rsidR="00041E5E" w:rsidRDefault="0099460D" w:rsidP="00B453F7">
      <w:pPr>
        <w:spacing w:after="200"/>
        <w:jc w:val="center"/>
        <w:rPr>
          <w:rFonts w:ascii="Arial" w:hAnsi="Arial" w:cs="Arial"/>
          <w:sz w:val="20"/>
          <w:szCs w:val="20"/>
        </w:rPr>
      </w:pPr>
      <w:r>
        <w:rPr>
          <w:rFonts w:ascii="Arial" w:hAnsi="Arial" w:cs="Arial"/>
          <w:sz w:val="20"/>
          <w:szCs w:val="20"/>
        </w:rPr>
        <w:t>Graph 3</w:t>
      </w:r>
      <w:r w:rsidR="00041E5E">
        <w:rPr>
          <w:rFonts w:ascii="Arial" w:hAnsi="Arial" w:cs="Arial"/>
          <w:sz w:val="20"/>
          <w:szCs w:val="20"/>
        </w:rPr>
        <w:t>.  Map of Tenggarong</w:t>
      </w:r>
    </w:p>
    <w:p w:rsidR="00836EC2" w:rsidRDefault="00836EC2" w:rsidP="005A48B5">
      <w:pPr>
        <w:spacing w:after="200"/>
        <w:jc w:val="both"/>
        <w:rPr>
          <w:rFonts w:ascii="Arial" w:hAnsi="Arial" w:cs="Arial"/>
          <w:sz w:val="20"/>
          <w:szCs w:val="20"/>
        </w:rPr>
      </w:pPr>
    </w:p>
    <w:p w:rsidR="00836EC2" w:rsidRDefault="00836EC2" w:rsidP="005A48B5">
      <w:pPr>
        <w:spacing w:after="200"/>
        <w:jc w:val="both"/>
        <w:rPr>
          <w:rFonts w:ascii="Arial" w:hAnsi="Arial" w:cs="Arial"/>
          <w:sz w:val="20"/>
          <w:szCs w:val="20"/>
        </w:rPr>
      </w:pPr>
      <w:r>
        <w:rPr>
          <w:noProof/>
          <w:lang w:val="en-US"/>
        </w:rPr>
        <w:drawing>
          <wp:inline distT="0" distB="0" distL="0" distR="0" wp14:anchorId="603F0D17" wp14:editId="6DE602A5">
            <wp:extent cx="5759450" cy="32372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3237230"/>
                    </a:xfrm>
                    <a:prstGeom prst="rect">
                      <a:avLst/>
                    </a:prstGeom>
                  </pic:spPr>
                </pic:pic>
              </a:graphicData>
            </a:graphic>
          </wp:inline>
        </w:drawing>
      </w:r>
    </w:p>
    <w:p w:rsidR="00836EC2" w:rsidRDefault="0099460D" w:rsidP="00041E5E">
      <w:pPr>
        <w:spacing w:after="200"/>
        <w:jc w:val="center"/>
        <w:rPr>
          <w:rFonts w:ascii="Arial" w:hAnsi="Arial" w:cs="Arial"/>
          <w:sz w:val="20"/>
          <w:szCs w:val="20"/>
        </w:rPr>
      </w:pPr>
      <w:r>
        <w:rPr>
          <w:rFonts w:ascii="Arial" w:hAnsi="Arial" w:cs="Arial"/>
          <w:sz w:val="20"/>
          <w:szCs w:val="20"/>
        </w:rPr>
        <w:t>Graph 4</w:t>
      </w:r>
      <w:r w:rsidR="00041E5E">
        <w:rPr>
          <w:rFonts w:ascii="Arial" w:hAnsi="Arial" w:cs="Arial"/>
          <w:sz w:val="20"/>
          <w:szCs w:val="20"/>
        </w:rPr>
        <w:t>.  Map of Tual</w:t>
      </w:r>
    </w:p>
    <w:p w:rsidR="00C73A74" w:rsidRPr="00033D84" w:rsidRDefault="002B571A" w:rsidP="005A48B5">
      <w:pPr>
        <w:spacing w:after="200"/>
        <w:jc w:val="both"/>
        <w:rPr>
          <w:rFonts w:ascii="Arial" w:hAnsi="Arial" w:cs="Arial"/>
          <w:sz w:val="20"/>
          <w:szCs w:val="20"/>
        </w:rPr>
      </w:pPr>
      <w:r>
        <w:rPr>
          <w:rFonts w:ascii="Arial" w:hAnsi="Arial" w:cs="Arial"/>
          <w:sz w:val="20"/>
          <w:szCs w:val="20"/>
        </w:rPr>
        <w:t xml:space="preserve">However as </w:t>
      </w:r>
      <w:r w:rsidRPr="002B571A">
        <w:rPr>
          <w:rFonts w:ascii="Arial" w:hAnsi="Arial" w:cs="Arial"/>
          <w:sz w:val="20"/>
          <w:szCs w:val="20"/>
        </w:rPr>
        <w:t>Perreaul</w:t>
      </w:r>
      <w:r>
        <w:rPr>
          <w:rFonts w:ascii="Arial" w:hAnsi="Arial" w:cs="Arial"/>
          <w:sz w:val="20"/>
          <w:szCs w:val="20"/>
        </w:rPr>
        <w:t>t, Waldman, Alexander &amp; Zhao (</w:t>
      </w:r>
      <w:r w:rsidRPr="002B571A">
        <w:rPr>
          <w:rFonts w:ascii="Arial" w:hAnsi="Arial" w:cs="Arial"/>
          <w:sz w:val="20"/>
          <w:szCs w:val="20"/>
        </w:rPr>
        <w:t>2002</w:t>
      </w:r>
      <w:r>
        <w:rPr>
          <w:rFonts w:ascii="Arial" w:hAnsi="Arial" w:cs="Arial"/>
          <w:sz w:val="20"/>
          <w:szCs w:val="20"/>
        </w:rPr>
        <w:t xml:space="preserve"> found out </w:t>
      </w:r>
      <w:r w:rsidR="0032279C" w:rsidRPr="0032279C">
        <w:rPr>
          <w:rFonts w:ascii="Arial" w:hAnsi="Arial" w:cs="Arial"/>
          <w:sz w:val="20"/>
          <w:szCs w:val="20"/>
        </w:rPr>
        <w:t>) in their r</w:t>
      </w:r>
      <w:r w:rsidR="0032279C">
        <w:rPr>
          <w:rFonts w:ascii="Arial" w:hAnsi="Arial" w:cs="Arial"/>
          <w:sz w:val="20"/>
          <w:szCs w:val="20"/>
        </w:rPr>
        <w:t xml:space="preserve">easerch involving 61 professors, </w:t>
      </w:r>
      <w:r w:rsidR="006536AC" w:rsidRPr="00033D84">
        <w:rPr>
          <w:rFonts w:ascii="Arial" w:hAnsi="Arial" w:cs="Arial"/>
          <w:sz w:val="20"/>
          <w:szCs w:val="20"/>
        </w:rPr>
        <w:t>the greatest benefit of distance learni</w:t>
      </w:r>
      <w:r>
        <w:rPr>
          <w:rFonts w:ascii="Arial" w:hAnsi="Arial" w:cs="Arial"/>
          <w:sz w:val="20"/>
          <w:szCs w:val="20"/>
        </w:rPr>
        <w:t>ng was flexibility for students</w:t>
      </w:r>
      <w:r w:rsidR="006536AC" w:rsidRPr="00033D84">
        <w:rPr>
          <w:rFonts w:ascii="Arial" w:hAnsi="Arial" w:cs="Arial"/>
          <w:sz w:val="20"/>
          <w:szCs w:val="20"/>
        </w:rPr>
        <w:t xml:space="preserve"> and </w:t>
      </w:r>
      <w:r>
        <w:rPr>
          <w:rFonts w:ascii="Arial" w:hAnsi="Arial" w:cs="Arial"/>
          <w:sz w:val="20"/>
          <w:szCs w:val="20"/>
        </w:rPr>
        <w:t>that</w:t>
      </w:r>
      <w:r w:rsidR="006536AC" w:rsidRPr="00033D84">
        <w:rPr>
          <w:rFonts w:ascii="Arial" w:hAnsi="Arial" w:cs="Arial"/>
          <w:sz w:val="20"/>
          <w:szCs w:val="20"/>
        </w:rPr>
        <w:t xml:space="preserve"> stud</w:t>
      </w:r>
      <w:r>
        <w:rPr>
          <w:rFonts w:ascii="Arial" w:hAnsi="Arial" w:cs="Arial"/>
          <w:sz w:val="20"/>
          <w:szCs w:val="20"/>
        </w:rPr>
        <w:t>ent-centered teaching approach i</w:t>
      </w:r>
      <w:r w:rsidR="006536AC" w:rsidRPr="00033D84">
        <w:rPr>
          <w:rFonts w:ascii="Arial" w:hAnsi="Arial" w:cs="Arial"/>
          <w:sz w:val="20"/>
          <w:szCs w:val="20"/>
        </w:rPr>
        <w:t>s necessary for success</w:t>
      </w:r>
      <w:r>
        <w:rPr>
          <w:rFonts w:ascii="Arial" w:hAnsi="Arial" w:cs="Arial"/>
          <w:sz w:val="20"/>
          <w:szCs w:val="20"/>
        </w:rPr>
        <w:t xml:space="preserve">ful distance-education courses, UT students get benefit from DE system and both UT and students have taken necessary measures to overcome constraints facing students in remote areas.  </w:t>
      </w:r>
      <w:r w:rsidR="00D210D6">
        <w:rPr>
          <w:rFonts w:ascii="Arial" w:hAnsi="Arial" w:cs="Arial"/>
          <w:sz w:val="20"/>
          <w:szCs w:val="20"/>
        </w:rPr>
        <w:t>Two</w:t>
      </w:r>
      <w:r>
        <w:rPr>
          <w:rFonts w:ascii="Arial" w:hAnsi="Arial" w:cs="Arial"/>
          <w:sz w:val="20"/>
          <w:szCs w:val="20"/>
        </w:rPr>
        <w:t xml:space="preserve"> of the </w:t>
      </w:r>
      <w:r w:rsidR="0005295A">
        <w:rPr>
          <w:rFonts w:ascii="Arial" w:hAnsi="Arial" w:cs="Arial"/>
          <w:sz w:val="20"/>
          <w:szCs w:val="20"/>
        </w:rPr>
        <w:t xml:space="preserve">measures </w:t>
      </w:r>
      <w:r w:rsidR="00D210D6">
        <w:rPr>
          <w:rFonts w:ascii="Arial" w:hAnsi="Arial" w:cs="Arial"/>
          <w:sz w:val="20"/>
          <w:szCs w:val="20"/>
        </w:rPr>
        <w:t>are</w:t>
      </w:r>
      <w:r w:rsidR="0005295A">
        <w:rPr>
          <w:rFonts w:ascii="Arial" w:hAnsi="Arial" w:cs="Arial"/>
          <w:sz w:val="20"/>
          <w:szCs w:val="20"/>
        </w:rPr>
        <w:t xml:space="preserve"> </w:t>
      </w:r>
      <w:r w:rsidR="00D210D6" w:rsidRPr="00D210D6">
        <w:rPr>
          <w:rFonts w:ascii="Arial" w:hAnsi="Arial" w:cs="Arial"/>
          <w:sz w:val="20"/>
          <w:szCs w:val="20"/>
        </w:rPr>
        <w:t>learning in groups and forming simple management that manages all administrative and learning process</w:t>
      </w:r>
      <w:r w:rsidR="00D210D6">
        <w:rPr>
          <w:rFonts w:ascii="Arial" w:hAnsi="Arial" w:cs="Arial"/>
          <w:sz w:val="20"/>
          <w:szCs w:val="20"/>
        </w:rPr>
        <w:t>es</w:t>
      </w:r>
      <w:r w:rsidR="00D210D6" w:rsidRPr="00D210D6">
        <w:rPr>
          <w:rFonts w:ascii="Arial" w:hAnsi="Arial" w:cs="Arial"/>
          <w:sz w:val="20"/>
          <w:szCs w:val="20"/>
        </w:rPr>
        <w:t xml:space="preserve"> as UT students.</w:t>
      </w:r>
      <w:r w:rsidR="001516FE">
        <w:rPr>
          <w:rFonts w:ascii="Arial" w:hAnsi="Arial" w:cs="Arial"/>
          <w:sz w:val="20"/>
          <w:szCs w:val="20"/>
        </w:rPr>
        <w:t xml:space="preserve">  </w:t>
      </w:r>
    </w:p>
    <w:p w:rsidR="007317CC" w:rsidRPr="002F0BD9" w:rsidRDefault="00836EC2" w:rsidP="005A48B5">
      <w:pPr>
        <w:spacing w:after="200"/>
        <w:jc w:val="both"/>
        <w:rPr>
          <w:rFonts w:ascii="Arial" w:hAnsi="Arial" w:cs="Arial"/>
          <w:b/>
          <w:sz w:val="24"/>
          <w:szCs w:val="24"/>
        </w:rPr>
      </w:pPr>
      <w:r w:rsidRPr="002F0BD9">
        <w:rPr>
          <w:rFonts w:ascii="Arial" w:hAnsi="Arial" w:cs="Arial"/>
          <w:b/>
          <w:sz w:val="24"/>
          <w:szCs w:val="24"/>
        </w:rPr>
        <w:t>3</w:t>
      </w:r>
      <w:r w:rsidR="00141981" w:rsidRPr="002F0BD9">
        <w:rPr>
          <w:rFonts w:ascii="Arial" w:hAnsi="Arial" w:cs="Arial"/>
          <w:b/>
          <w:sz w:val="24"/>
          <w:szCs w:val="24"/>
        </w:rPr>
        <w:tab/>
      </w:r>
      <w:r w:rsidR="002F0BD9" w:rsidRPr="002F0BD9">
        <w:rPr>
          <w:rFonts w:ascii="Arial" w:hAnsi="Arial" w:cs="Arial"/>
          <w:b/>
          <w:sz w:val="24"/>
          <w:szCs w:val="24"/>
        </w:rPr>
        <w:t xml:space="preserve">UT and </w:t>
      </w:r>
      <w:r w:rsidR="00D44FBC" w:rsidRPr="00D44FBC">
        <w:rPr>
          <w:rFonts w:ascii="Arial" w:hAnsi="Arial" w:cs="Arial"/>
          <w:b/>
          <w:i/>
          <w:sz w:val="24"/>
          <w:szCs w:val="24"/>
        </w:rPr>
        <w:t>POKJAR</w:t>
      </w:r>
      <w:r w:rsidR="00ED5DD7" w:rsidRPr="002F0BD9">
        <w:rPr>
          <w:rFonts w:ascii="Arial" w:hAnsi="Arial" w:cs="Arial"/>
          <w:b/>
          <w:sz w:val="24"/>
          <w:szCs w:val="24"/>
        </w:rPr>
        <w:t xml:space="preserve"> </w:t>
      </w:r>
    </w:p>
    <w:p w:rsidR="00912EFB" w:rsidRDefault="002F0BD9" w:rsidP="005A48B5">
      <w:pPr>
        <w:spacing w:after="200"/>
        <w:jc w:val="both"/>
        <w:rPr>
          <w:rFonts w:ascii="Arial" w:hAnsi="Arial" w:cs="Arial"/>
          <w:sz w:val="20"/>
          <w:szCs w:val="20"/>
        </w:rPr>
      </w:pPr>
      <w:r w:rsidRPr="002F0BD9">
        <w:rPr>
          <w:rFonts w:ascii="Arial" w:hAnsi="Arial" w:cs="Arial"/>
          <w:sz w:val="20"/>
          <w:szCs w:val="20"/>
        </w:rPr>
        <w:t xml:space="preserve">UT provides its students with learning material, both in printed, recorded, and interned-based form with printed learning material covers all necessary material to </w:t>
      </w:r>
      <w:r w:rsidR="00A8242A">
        <w:rPr>
          <w:rFonts w:ascii="Arial" w:hAnsi="Arial" w:cs="Arial"/>
          <w:sz w:val="20"/>
          <w:szCs w:val="20"/>
        </w:rPr>
        <w:t xml:space="preserve">master and </w:t>
      </w:r>
      <w:r w:rsidRPr="002F0BD9">
        <w:rPr>
          <w:rFonts w:ascii="Arial" w:hAnsi="Arial" w:cs="Arial"/>
          <w:sz w:val="20"/>
          <w:szCs w:val="20"/>
        </w:rPr>
        <w:t xml:space="preserve">pass a course.  </w:t>
      </w:r>
      <w:r w:rsidR="00912EFB" w:rsidRPr="00912EFB">
        <w:rPr>
          <w:rFonts w:ascii="Arial" w:hAnsi="Arial" w:cs="Arial"/>
          <w:sz w:val="20"/>
          <w:szCs w:val="20"/>
        </w:rPr>
        <w:t>UT printed materials, known as modules, ara designed in such a way that could fac</w:t>
      </w:r>
      <w:r w:rsidR="00912EFB">
        <w:rPr>
          <w:rFonts w:ascii="Arial" w:hAnsi="Arial" w:cs="Arial"/>
          <w:sz w:val="20"/>
          <w:szCs w:val="20"/>
        </w:rPr>
        <w:t xml:space="preserve">ilitate students learning.  </w:t>
      </w:r>
      <w:r w:rsidRPr="002F0BD9">
        <w:rPr>
          <w:rFonts w:ascii="Arial" w:hAnsi="Arial" w:cs="Arial"/>
          <w:sz w:val="20"/>
          <w:szCs w:val="20"/>
        </w:rPr>
        <w:t>In addition, UT also provides l</w:t>
      </w:r>
      <w:r w:rsidR="00912EFB">
        <w:rPr>
          <w:rFonts w:ascii="Arial" w:hAnsi="Arial" w:cs="Arial"/>
          <w:sz w:val="20"/>
          <w:szCs w:val="20"/>
        </w:rPr>
        <w:t>earning support in various form</w:t>
      </w:r>
      <w:r w:rsidRPr="002F0BD9">
        <w:rPr>
          <w:rFonts w:ascii="Arial" w:hAnsi="Arial" w:cs="Arial"/>
          <w:sz w:val="20"/>
          <w:szCs w:val="20"/>
        </w:rPr>
        <w:t xml:space="preserve">s, such as F2F tutorial, online tutorial, and academic consultation.  </w:t>
      </w:r>
      <w:r>
        <w:rPr>
          <w:rFonts w:ascii="Arial" w:hAnsi="Arial" w:cs="Arial"/>
          <w:sz w:val="20"/>
          <w:szCs w:val="20"/>
        </w:rPr>
        <w:t xml:space="preserve">These facilities are intended for </w:t>
      </w:r>
      <w:r w:rsidR="00912EFB">
        <w:rPr>
          <w:rFonts w:ascii="Arial" w:hAnsi="Arial" w:cs="Arial"/>
          <w:sz w:val="20"/>
          <w:szCs w:val="20"/>
        </w:rPr>
        <w:t>students so they can apply self didrected study.  Nevertheless, some students find difficulties in mastering the learning materials.  They need ‘teacher’ and they need some one to help them with tha learning process.</w:t>
      </w:r>
    </w:p>
    <w:p w:rsidR="001E486D" w:rsidRDefault="00912EFB" w:rsidP="005A48B5">
      <w:pPr>
        <w:spacing w:after="200"/>
        <w:jc w:val="both"/>
        <w:rPr>
          <w:rFonts w:ascii="Arial" w:hAnsi="Arial" w:cs="Arial"/>
          <w:sz w:val="20"/>
          <w:szCs w:val="20"/>
        </w:rPr>
      </w:pPr>
      <w:r>
        <w:rPr>
          <w:rFonts w:ascii="Arial" w:hAnsi="Arial" w:cs="Arial"/>
          <w:sz w:val="20"/>
          <w:szCs w:val="20"/>
        </w:rPr>
        <w:t xml:space="preserve">This is accordance with what </w:t>
      </w:r>
      <w:r w:rsidR="00BA09AB" w:rsidRPr="00033D84">
        <w:rPr>
          <w:rFonts w:ascii="Arial" w:hAnsi="Arial" w:cs="Arial"/>
          <w:sz w:val="20"/>
          <w:szCs w:val="20"/>
        </w:rPr>
        <w:t xml:space="preserve">Perraton (1988) </w:t>
      </w:r>
      <w:r>
        <w:rPr>
          <w:rFonts w:ascii="Arial" w:hAnsi="Arial" w:cs="Arial"/>
          <w:sz w:val="20"/>
          <w:szCs w:val="20"/>
        </w:rPr>
        <w:t xml:space="preserve">beliefs as changes in </w:t>
      </w:r>
      <w:r w:rsidR="00BA09AB" w:rsidRPr="00033D84">
        <w:rPr>
          <w:rFonts w:ascii="Arial" w:hAnsi="Arial" w:cs="Arial"/>
          <w:sz w:val="20"/>
          <w:szCs w:val="20"/>
        </w:rPr>
        <w:t xml:space="preserve">distance </w:t>
      </w:r>
      <w:r w:rsidR="000104EE">
        <w:rPr>
          <w:rFonts w:ascii="Arial" w:hAnsi="Arial" w:cs="Arial"/>
          <w:sz w:val="20"/>
          <w:szCs w:val="20"/>
        </w:rPr>
        <w:t>‘</w:t>
      </w:r>
      <w:r w:rsidR="00BA09AB" w:rsidRPr="00033D84">
        <w:rPr>
          <w:rFonts w:ascii="Arial" w:hAnsi="Arial" w:cs="Arial"/>
          <w:sz w:val="20"/>
          <w:szCs w:val="20"/>
        </w:rPr>
        <w:t>teacher</w:t>
      </w:r>
      <w:r w:rsidR="000104EE">
        <w:rPr>
          <w:rFonts w:ascii="Arial" w:hAnsi="Arial" w:cs="Arial"/>
          <w:sz w:val="20"/>
          <w:szCs w:val="20"/>
        </w:rPr>
        <w:t xml:space="preserve">’ </w:t>
      </w:r>
      <w:r>
        <w:rPr>
          <w:rFonts w:ascii="Arial" w:hAnsi="Arial" w:cs="Arial"/>
          <w:sz w:val="20"/>
          <w:szCs w:val="20"/>
        </w:rPr>
        <w:t>roles</w:t>
      </w:r>
      <w:r w:rsidR="000104EE">
        <w:rPr>
          <w:rFonts w:ascii="Arial" w:hAnsi="Arial" w:cs="Arial"/>
          <w:sz w:val="20"/>
          <w:szCs w:val="20"/>
        </w:rPr>
        <w:t xml:space="preserve">. When the ‘teacher’ </w:t>
      </w:r>
      <w:r w:rsidR="00BA09AB" w:rsidRPr="00033D84">
        <w:rPr>
          <w:rFonts w:ascii="Arial" w:hAnsi="Arial" w:cs="Arial"/>
          <w:sz w:val="20"/>
          <w:szCs w:val="20"/>
        </w:rPr>
        <w:t>meets the distance students face-to-face, she now becomes a facilitator of learning, rather than a communicator of a fixed body of information. The learning process proceeds as knowledge building among teacher and students. Distance education systems now involve a high degree of interactivity between teacher and student, even in rural and isolated communities separated by perhaps thousands of miles.</w:t>
      </w:r>
      <w:r w:rsidR="000104EE">
        <w:rPr>
          <w:rFonts w:ascii="Arial" w:hAnsi="Arial" w:cs="Arial"/>
          <w:sz w:val="20"/>
          <w:szCs w:val="20"/>
        </w:rPr>
        <w:t xml:space="preserve">  </w:t>
      </w:r>
      <w:r w:rsidR="00774306" w:rsidRPr="00774306">
        <w:rPr>
          <w:rFonts w:ascii="Arial" w:hAnsi="Arial" w:cs="Arial"/>
          <w:sz w:val="20"/>
          <w:szCs w:val="20"/>
        </w:rPr>
        <w:t>Beldarrain</w:t>
      </w:r>
      <w:r w:rsidR="00774306">
        <w:rPr>
          <w:rFonts w:ascii="Arial" w:hAnsi="Arial" w:cs="Arial"/>
          <w:sz w:val="20"/>
          <w:szCs w:val="20"/>
        </w:rPr>
        <w:t xml:space="preserve"> (</w:t>
      </w:r>
      <w:r w:rsidR="00774306" w:rsidRPr="00774306">
        <w:rPr>
          <w:rFonts w:ascii="Arial" w:hAnsi="Arial" w:cs="Arial"/>
          <w:sz w:val="20"/>
          <w:szCs w:val="20"/>
        </w:rPr>
        <w:t xml:space="preserve">2007) </w:t>
      </w:r>
      <w:r w:rsidR="00774306">
        <w:rPr>
          <w:rFonts w:ascii="Arial" w:hAnsi="Arial" w:cs="Arial"/>
          <w:sz w:val="20"/>
          <w:szCs w:val="20"/>
        </w:rPr>
        <w:t>also states that a</w:t>
      </w:r>
      <w:r w:rsidR="00774306" w:rsidRPr="00774306">
        <w:rPr>
          <w:rFonts w:ascii="Arial" w:hAnsi="Arial" w:cs="Arial"/>
          <w:sz w:val="20"/>
          <w:szCs w:val="20"/>
        </w:rPr>
        <w:t>lthough emerging technologies offer a vast range of opportunities for promoting collaboration in both synchronous and asynchronous learning environments, distance education programs around the globe face challenges that may limit or deter implementation of these technologies.</w:t>
      </w:r>
      <w:r w:rsidR="00774306">
        <w:rPr>
          <w:rFonts w:ascii="Arial" w:hAnsi="Arial" w:cs="Arial"/>
          <w:sz w:val="20"/>
          <w:szCs w:val="20"/>
        </w:rPr>
        <w:t xml:space="preserve"> </w:t>
      </w:r>
      <w:r w:rsidR="000104EE">
        <w:rPr>
          <w:rFonts w:ascii="Arial" w:hAnsi="Arial" w:cs="Arial"/>
          <w:sz w:val="20"/>
          <w:szCs w:val="20"/>
        </w:rPr>
        <w:t xml:space="preserve">Nonetheless, it is that that simple in the rural area in Indonesia.  The technology, though developed, still could not reach all areas.  Therefore Pokjar arises.  Pokjar emerges and developes not only because of thechnology concerned but also to solve barriers, especialy those related to </w:t>
      </w:r>
      <w:r w:rsidR="00774306">
        <w:rPr>
          <w:rFonts w:ascii="Arial" w:hAnsi="Arial" w:cs="Arial"/>
          <w:sz w:val="20"/>
          <w:szCs w:val="20"/>
        </w:rPr>
        <w:t>four of ten aspects mentioned by Muilenburg &amp; Berge</w:t>
      </w:r>
      <w:r w:rsidR="00774306" w:rsidRPr="00774306">
        <w:rPr>
          <w:rFonts w:ascii="Arial" w:hAnsi="Arial" w:cs="Arial"/>
          <w:sz w:val="20"/>
          <w:szCs w:val="20"/>
        </w:rPr>
        <w:t xml:space="preserve"> </w:t>
      </w:r>
      <w:r w:rsidR="00774306">
        <w:rPr>
          <w:rFonts w:ascii="Arial" w:hAnsi="Arial" w:cs="Arial"/>
          <w:sz w:val="20"/>
          <w:szCs w:val="20"/>
        </w:rPr>
        <w:t>(</w:t>
      </w:r>
      <w:r w:rsidR="00774306" w:rsidRPr="00774306">
        <w:rPr>
          <w:rFonts w:ascii="Arial" w:hAnsi="Arial" w:cs="Arial"/>
          <w:sz w:val="20"/>
          <w:szCs w:val="20"/>
        </w:rPr>
        <w:t>2001)</w:t>
      </w:r>
      <w:r w:rsidR="00774306">
        <w:rPr>
          <w:rFonts w:ascii="Arial" w:hAnsi="Arial" w:cs="Arial"/>
          <w:sz w:val="20"/>
          <w:szCs w:val="20"/>
        </w:rPr>
        <w:t>, namely technical expertise,</w:t>
      </w:r>
      <w:r w:rsidR="001B5008" w:rsidRPr="00033D84">
        <w:rPr>
          <w:rFonts w:ascii="Arial" w:hAnsi="Arial" w:cs="Arial"/>
          <w:sz w:val="20"/>
          <w:szCs w:val="20"/>
        </w:rPr>
        <w:t xml:space="preserve"> social interaction and quality, </w:t>
      </w:r>
      <w:r w:rsidR="00774306">
        <w:rPr>
          <w:rFonts w:ascii="Arial" w:hAnsi="Arial" w:cs="Arial"/>
          <w:sz w:val="20"/>
          <w:szCs w:val="20"/>
        </w:rPr>
        <w:t>access, and</w:t>
      </w:r>
      <w:r w:rsidR="001B5008" w:rsidRPr="00033D84">
        <w:rPr>
          <w:rFonts w:ascii="Arial" w:hAnsi="Arial" w:cs="Arial"/>
          <w:sz w:val="20"/>
          <w:szCs w:val="20"/>
        </w:rPr>
        <w:t xml:space="preserve"> student</w:t>
      </w:r>
      <w:r w:rsidR="001B5008" w:rsidRPr="00033D84">
        <w:rPr>
          <w:rFonts w:ascii="Cambria Math" w:hAnsi="Cambria Math" w:cs="Cambria Math"/>
          <w:sz w:val="20"/>
          <w:szCs w:val="20"/>
        </w:rPr>
        <w:t>‐</w:t>
      </w:r>
      <w:r w:rsidR="001E486D">
        <w:rPr>
          <w:rFonts w:ascii="Arial" w:hAnsi="Arial" w:cs="Arial"/>
          <w:sz w:val="20"/>
          <w:szCs w:val="20"/>
        </w:rPr>
        <w:t xml:space="preserve">support services.  </w:t>
      </w:r>
    </w:p>
    <w:p w:rsidR="00760C3A" w:rsidRPr="00033D84" w:rsidRDefault="001E486D" w:rsidP="005A48B5">
      <w:pPr>
        <w:spacing w:after="200"/>
        <w:jc w:val="both"/>
        <w:rPr>
          <w:rFonts w:ascii="Arial" w:hAnsi="Arial" w:cs="Arial"/>
          <w:sz w:val="20"/>
          <w:szCs w:val="20"/>
        </w:rPr>
      </w:pPr>
      <w:r w:rsidRPr="00121106">
        <w:rPr>
          <w:rFonts w:ascii="Arial" w:hAnsi="Arial" w:cs="Arial"/>
          <w:i/>
          <w:sz w:val="20"/>
          <w:szCs w:val="20"/>
        </w:rPr>
        <w:t>Pokjar</w:t>
      </w:r>
      <w:r>
        <w:rPr>
          <w:rFonts w:ascii="Arial" w:hAnsi="Arial" w:cs="Arial"/>
          <w:sz w:val="20"/>
          <w:szCs w:val="20"/>
        </w:rPr>
        <w:t xml:space="preserve"> can be seen, to some extent, as </w:t>
      </w:r>
      <w:r w:rsidR="00760C3A" w:rsidRPr="00033D84">
        <w:rPr>
          <w:rFonts w:ascii="Arial" w:hAnsi="Arial" w:cs="Arial"/>
          <w:sz w:val="20"/>
          <w:szCs w:val="20"/>
        </w:rPr>
        <w:t>collaborative learning</w:t>
      </w:r>
      <w:r>
        <w:rPr>
          <w:rFonts w:ascii="Arial" w:hAnsi="Arial" w:cs="Arial"/>
          <w:sz w:val="20"/>
          <w:szCs w:val="20"/>
        </w:rPr>
        <w:t xml:space="preserve"> with its</w:t>
      </w:r>
      <w:r w:rsidR="00760C3A" w:rsidRPr="00033D84">
        <w:rPr>
          <w:rFonts w:ascii="Arial" w:hAnsi="Arial" w:cs="Arial"/>
          <w:sz w:val="20"/>
          <w:szCs w:val="20"/>
        </w:rPr>
        <w:t xml:space="preserve"> </w:t>
      </w:r>
      <w:r>
        <w:rPr>
          <w:rFonts w:ascii="Arial" w:hAnsi="Arial" w:cs="Arial"/>
          <w:sz w:val="20"/>
          <w:szCs w:val="20"/>
        </w:rPr>
        <w:t xml:space="preserve">spesific </w:t>
      </w:r>
      <w:r w:rsidR="00760C3A" w:rsidRPr="00033D84">
        <w:rPr>
          <w:rFonts w:ascii="Arial" w:hAnsi="Arial" w:cs="Arial"/>
          <w:sz w:val="20"/>
          <w:szCs w:val="20"/>
        </w:rPr>
        <w:t>assumptions about learners and the learning process.</w:t>
      </w:r>
      <w:r w:rsidR="00033D84">
        <w:rPr>
          <w:rFonts w:ascii="Arial" w:hAnsi="Arial" w:cs="Arial"/>
          <w:sz w:val="20"/>
          <w:szCs w:val="20"/>
        </w:rPr>
        <w:t xml:space="preserve">  </w:t>
      </w:r>
      <w:r>
        <w:rPr>
          <w:rFonts w:ascii="Arial" w:hAnsi="Arial" w:cs="Arial"/>
          <w:sz w:val="20"/>
          <w:szCs w:val="20"/>
        </w:rPr>
        <w:t xml:space="preserve">Collaborative learning </w:t>
      </w:r>
      <w:r w:rsidR="00783223">
        <w:rPr>
          <w:rFonts w:ascii="Arial" w:hAnsi="Arial" w:cs="Arial"/>
          <w:sz w:val="20"/>
          <w:szCs w:val="20"/>
        </w:rPr>
        <w:t xml:space="preserve">has four </w:t>
      </w:r>
      <w:r>
        <w:rPr>
          <w:rFonts w:ascii="Arial" w:hAnsi="Arial" w:cs="Arial"/>
          <w:sz w:val="20"/>
          <w:szCs w:val="20"/>
        </w:rPr>
        <w:t>assum</w:t>
      </w:r>
      <w:r w:rsidR="00783223">
        <w:rPr>
          <w:rFonts w:ascii="Arial" w:hAnsi="Arial" w:cs="Arial"/>
          <w:sz w:val="20"/>
          <w:szCs w:val="20"/>
        </w:rPr>
        <w:t xml:space="preserve">tions, namely (1) </w:t>
      </w:r>
      <w:r>
        <w:rPr>
          <w:rFonts w:ascii="Arial" w:hAnsi="Arial" w:cs="Arial"/>
          <w:sz w:val="20"/>
          <w:szCs w:val="20"/>
        </w:rPr>
        <w:t>l</w:t>
      </w:r>
      <w:r w:rsidR="00760C3A" w:rsidRPr="00033D84">
        <w:rPr>
          <w:rFonts w:ascii="Arial" w:hAnsi="Arial" w:cs="Arial"/>
          <w:sz w:val="20"/>
          <w:szCs w:val="20"/>
        </w:rPr>
        <w:t>earning is an active</w:t>
      </w:r>
      <w:r w:rsidR="00382DA4">
        <w:rPr>
          <w:rFonts w:ascii="Arial" w:hAnsi="Arial" w:cs="Arial"/>
          <w:sz w:val="20"/>
          <w:szCs w:val="20"/>
        </w:rPr>
        <w:t xml:space="preserve"> and</w:t>
      </w:r>
      <w:r w:rsidR="00760C3A" w:rsidRPr="00033D84">
        <w:rPr>
          <w:rFonts w:ascii="Arial" w:hAnsi="Arial" w:cs="Arial"/>
          <w:sz w:val="20"/>
          <w:szCs w:val="20"/>
        </w:rPr>
        <w:t xml:space="preserve"> constructive process</w:t>
      </w:r>
      <w:r w:rsidR="00382DA4">
        <w:rPr>
          <w:rFonts w:ascii="Arial" w:hAnsi="Arial" w:cs="Arial"/>
          <w:sz w:val="20"/>
          <w:szCs w:val="20"/>
        </w:rPr>
        <w:t xml:space="preserve"> (2) l</w:t>
      </w:r>
      <w:r w:rsidR="00760C3A" w:rsidRPr="00033D84">
        <w:rPr>
          <w:rFonts w:ascii="Arial" w:hAnsi="Arial" w:cs="Arial"/>
          <w:sz w:val="20"/>
          <w:szCs w:val="20"/>
        </w:rPr>
        <w:t>earning depends on rich contexts</w:t>
      </w:r>
      <w:r w:rsidR="00382DA4">
        <w:rPr>
          <w:rFonts w:ascii="Arial" w:hAnsi="Arial" w:cs="Arial"/>
          <w:sz w:val="20"/>
          <w:szCs w:val="20"/>
        </w:rPr>
        <w:t xml:space="preserve">, (3) </w:t>
      </w:r>
      <w:r>
        <w:rPr>
          <w:rFonts w:ascii="Arial" w:hAnsi="Arial" w:cs="Arial"/>
          <w:sz w:val="20"/>
          <w:szCs w:val="20"/>
        </w:rPr>
        <w:t>l</w:t>
      </w:r>
      <w:r w:rsidR="00760C3A" w:rsidRPr="00033D84">
        <w:rPr>
          <w:rFonts w:ascii="Arial" w:hAnsi="Arial" w:cs="Arial"/>
          <w:sz w:val="20"/>
          <w:szCs w:val="20"/>
        </w:rPr>
        <w:t>earning is inherently social</w:t>
      </w:r>
      <w:r w:rsidR="00382DA4">
        <w:rPr>
          <w:rFonts w:ascii="Arial" w:hAnsi="Arial" w:cs="Arial"/>
          <w:sz w:val="20"/>
          <w:szCs w:val="20"/>
        </w:rPr>
        <w:t>, and (4) c</w:t>
      </w:r>
      <w:r>
        <w:rPr>
          <w:rFonts w:ascii="Arial" w:hAnsi="Arial" w:cs="Arial"/>
          <w:sz w:val="20"/>
          <w:szCs w:val="20"/>
        </w:rPr>
        <w:t xml:space="preserve">ooperation and teamwork also important in collaborative learning.  </w:t>
      </w:r>
    </w:p>
    <w:p w:rsidR="007317CC" w:rsidRPr="00033D84" w:rsidRDefault="007E09D0" w:rsidP="005A48B5">
      <w:pPr>
        <w:spacing w:after="200"/>
        <w:jc w:val="both"/>
        <w:rPr>
          <w:rFonts w:ascii="Arial" w:hAnsi="Arial" w:cs="Arial"/>
          <w:sz w:val="20"/>
          <w:szCs w:val="20"/>
        </w:rPr>
      </w:pPr>
      <w:r w:rsidRPr="00121106">
        <w:rPr>
          <w:rFonts w:ascii="Arial" w:hAnsi="Arial" w:cs="Arial"/>
          <w:i/>
          <w:sz w:val="20"/>
          <w:szCs w:val="20"/>
        </w:rPr>
        <w:t>Pokjar</w:t>
      </w:r>
      <w:r>
        <w:rPr>
          <w:rFonts w:ascii="Arial" w:hAnsi="Arial" w:cs="Arial"/>
          <w:sz w:val="20"/>
          <w:szCs w:val="20"/>
        </w:rPr>
        <w:t xml:space="preserve"> implement peer t</w:t>
      </w:r>
      <w:r w:rsidR="00760C3A" w:rsidRPr="00033D84">
        <w:rPr>
          <w:rFonts w:ascii="Arial" w:hAnsi="Arial" w:cs="Arial"/>
          <w:sz w:val="20"/>
          <w:szCs w:val="20"/>
        </w:rPr>
        <w:t>eaching</w:t>
      </w:r>
      <w:r>
        <w:rPr>
          <w:rFonts w:ascii="Arial" w:hAnsi="Arial" w:cs="Arial"/>
          <w:sz w:val="20"/>
          <w:szCs w:val="20"/>
        </w:rPr>
        <w:t xml:space="preserve">.  Peer teaching is rooted </w:t>
      </w:r>
      <w:r w:rsidR="00760C3A" w:rsidRPr="00033D84">
        <w:rPr>
          <w:rFonts w:ascii="Arial" w:hAnsi="Arial" w:cs="Arial"/>
          <w:sz w:val="20"/>
          <w:szCs w:val="20"/>
        </w:rPr>
        <w:t xml:space="preserve">in </w:t>
      </w:r>
      <w:r>
        <w:rPr>
          <w:rFonts w:ascii="Arial" w:hAnsi="Arial" w:cs="Arial"/>
          <w:sz w:val="20"/>
          <w:szCs w:val="20"/>
        </w:rPr>
        <w:t>the</w:t>
      </w:r>
      <w:r w:rsidR="00760C3A" w:rsidRPr="00033D84">
        <w:rPr>
          <w:rFonts w:ascii="Arial" w:hAnsi="Arial" w:cs="Arial"/>
          <w:sz w:val="20"/>
          <w:szCs w:val="20"/>
        </w:rPr>
        <w:t xml:space="preserve"> one-room schoolhouse tradition, the process of students teaching</w:t>
      </w:r>
      <w:r w:rsidR="00033D84">
        <w:rPr>
          <w:rFonts w:ascii="Arial" w:hAnsi="Arial" w:cs="Arial"/>
          <w:sz w:val="20"/>
          <w:szCs w:val="20"/>
        </w:rPr>
        <w:t xml:space="preserve"> </w:t>
      </w:r>
      <w:r w:rsidR="00760C3A" w:rsidRPr="00033D84">
        <w:rPr>
          <w:rFonts w:ascii="Arial" w:hAnsi="Arial" w:cs="Arial"/>
          <w:sz w:val="20"/>
          <w:szCs w:val="20"/>
        </w:rPr>
        <w:t>their fellow students is probably the oldest form of collaborative learning. In recent decades, however, peer teaching approaches have proliferated in</w:t>
      </w:r>
      <w:r w:rsidR="00033D84">
        <w:rPr>
          <w:rFonts w:ascii="Arial" w:hAnsi="Arial" w:cs="Arial"/>
          <w:sz w:val="20"/>
          <w:szCs w:val="20"/>
        </w:rPr>
        <w:t xml:space="preserve"> </w:t>
      </w:r>
      <w:r w:rsidR="00760C3A" w:rsidRPr="00033D84">
        <w:rPr>
          <w:rFonts w:ascii="Arial" w:hAnsi="Arial" w:cs="Arial"/>
          <w:sz w:val="20"/>
          <w:szCs w:val="20"/>
        </w:rPr>
        <w:t xml:space="preserve">higher education, under many names and structures (Whitman, 1988). </w:t>
      </w:r>
      <w:r>
        <w:rPr>
          <w:rFonts w:ascii="Arial" w:hAnsi="Arial" w:cs="Arial"/>
          <w:sz w:val="20"/>
          <w:szCs w:val="20"/>
        </w:rPr>
        <w:t xml:space="preserve">One </w:t>
      </w:r>
      <w:r w:rsidR="00760C3A" w:rsidRPr="00033D84">
        <w:rPr>
          <w:rFonts w:ascii="Arial" w:hAnsi="Arial" w:cs="Arial"/>
          <w:sz w:val="20"/>
          <w:szCs w:val="20"/>
        </w:rPr>
        <w:t>of the most successful and widely adapted peer teaching</w:t>
      </w:r>
      <w:r w:rsidR="00033D84">
        <w:rPr>
          <w:rFonts w:ascii="Arial" w:hAnsi="Arial" w:cs="Arial"/>
          <w:sz w:val="20"/>
          <w:szCs w:val="20"/>
        </w:rPr>
        <w:t xml:space="preserve"> </w:t>
      </w:r>
      <w:r w:rsidR="00760C3A" w:rsidRPr="00033D84">
        <w:rPr>
          <w:rFonts w:ascii="Arial" w:hAnsi="Arial" w:cs="Arial"/>
          <w:sz w:val="20"/>
          <w:szCs w:val="20"/>
        </w:rPr>
        <w:t>models</w:t>
      </w:r>
      <w:r>
        <w:rPr>
          <w:rFonts w:ascii="Arial" w:hAnsi="Arial" w:cs="Arial"/>
          <w:sz w:val="20"/>
          <w:szCs w:val="20"/>
        </w:rPr>
        <w:t xml:space="preserve"> could be </w:t>
      </w:r>
      <w:r w:rsidR="00760C3A" w:rsidRPr="00033D84">
        <w:rPr>
          <w:rFonts w:ascii="Arial" w:hAnsi="Arial" w:cs="Arial"/>
          <w:sz w:val="20"/>
          <w:szCs w:val="20"/>
        </w:rPr>
        <w:t>Learning Communities</w:t>
      </w:r>
      <w:r w:rsidR="00C73A74" w:rsidRPr="00033D84">
        <w:rPr>
          <w:rFonts w:ascii="Arial" w:hAnsi="Arial" w:cs="Arial"/>
          <w:sz w:val="20"/>
          <w:szCs w:val="20"/>
        </w:rPr>
        <w:t xml:space="preserve"> (Williams, Duray, &amp; Reddy, 2006)</w:t>
      </w:r>
      <w:r w:rsidR="0011748B" w:rsidRPr="00033D84">
        <w:rPr>
          <w:rFonts w:ascii="Arial" w:hAnsi="Arial" w:cs="Arial"/>
          <w:sz w:val="20"/>
          <w:szCs w:val="20"/>
        </w:rPr>
        <w:t>.</w:t>
      </w:r>
    </w:p>
    <w:p w:rsidR="00C73A74" w:rsidRDefault="007E09D0" w:rsidP="005A48B5">
      <w:pPr>
        <w:spacing w:after="200"/>
        <w:jc w:val="both"/>
        <w:rPr>
          <w:rFonts w:ascii="Arial" w:hAnsi="Arial" w:cs="Arial"/>
          <w:sz w:val="20"/>
          <w:szCs w:val="20"/>
        </w:rPr>
      </w:pPr>
      <w:r>
        <w:rPr>
          <w:rFonts w:ascii="Arial" w:hAnsi="Arial" w:cs="Arial"/>
          <w:sz w:val="20"/>
          <w:szCs w:val="20"/>
        </w:rPr>
        <w:t>L</w:t>
      </w:r>
      <w:r w:rsidR="001B5008" w:rsidRPr="00033D84">
        <w:rPr>
          <w:rFonts w:ascii="Arial" w:hAnsi="Arial" w:cs="Arial"/>
          <w:sz w:val="20"/>
          <w:szCs w:val="20"/>
        </w:rPr>
        <w:t>ecture-based distance education could best be supplemented with various learning activities. Undergraduate volunteers participated in 1 of 3 post-distance-education lecture activities: individual study, cooperative learning, or interactive multimedia. Then they were tested on knowledge of lecture material and were asked how much they enjoyed the distance education experience. Results indicated that although the interactive multimedia group enjoyed the learning activity more than the cooperative learning and individual study groups, the cooperative learning group learned the most (Boling, Nancy C. Robinson, Daniel H.  1999).</w:t>
      </w:r>
    </w:p>
    <w:p w:rsidR="007F2358" w:rsidRDefault="001E4C8F" w:rsidP="005A48B5">
      <w:pPr>
        <w:spacing w:after="200"/>
        <w:jc w:val="both"/>
        <w:rPr>
          <w:rFonts w:ascii="Arial" w:hAnsi="Arial" w:cs="Arial"/>
          <w:sz w:val="20"/>
          <w:szCs w:val="20"/>
        </w:rPr>
      </w:pPr>
      <w:r>
        <w:rPr>
          <w:rFonts w:ascii="Arial" w:hAnsi="Arial" w:cs="Arial"/>
          <w:sz w:val="20"/>
          <w:szCs w:val="20"/>
        </w:rPr>
        <w:t xml:space="preserve">To gain more understanding on the roles of </w:t>
      </w:r>
      <w:r w:rsidRPr="00121106">
        <w:rPr>
          <w:rFonts w:ascii="Arial" w:hAnsi="Arial" w:cs="Arial"/>
          <w:i/>
          <w:sz w:val="20"/>
          <w:szCs w:val="20"/>
        </w:rPr>
        <w:t>Pokjar</w:t>
      </w:r>
      <w:r>
        <w:rPr>
          <w:rFonts w:ascii="Arial" w:hAnsi="Arial" w:cs="Arial"/>
          <w:sz w:val="20"/>
          <w:szCs w:val="20"/>
        </w:rPr>
        <w:t xml:space="preserve"> in increasing teachers’ access to higher education, this paper explains situations in three Pokjar located in esatern part of Indonesia, namely Teluk Bintuni, Tenggarong, and Tual.  The Pokjar were chosen because of their location, remote areas and difficult to reach.  This is a qualittative in nature where data were collected using interviews and further broken down into categories</w:t>
      </w:r>
      <w:r w:rsidR="00121106">
        <w:rPr>
          <w:rFonts w:ascii="Arial" w:hAnsi="Arial" w:cs="Arial"/>
          <w:sz w:val="20"/>
          <w:szCs w:val="20"/>
        </w:rPr>
        <w:t xml:space="preserve"> to analyze</w:t>
      </w:r>
      <w:r>
        <w:rPr>
          <w:rFonts w:ascii="Arial" w:hAnsi="Arial" w:cs="Arial"/>
          <w:sz w:val="20"/>
          <w:szCs w:val="20"/>
        </w:rPr>
        <w:t xml:space="preserve">.  Comparison and contrast are done to the results of interviews in the three </w:t>
      </w:r>
      <w:r w:rsidRPr="00121106">
        <w:rPr>
          <w:rFonts w:ascii="Arial" w:hAnsi="Arial" w:cs="Arial"/>
          <w:i/>
          <w:sz w:val="20"/>
          <w:szCs w:val="20"/>
        </w:rPr>
        <w:t>Pokjar</w:t>
      </w:r>
      <w:r>
        <w:rPr>
          <w:rFonts w:ascii="Arial" w:hAnsi="Arial" w:cs="Arial"/>
          <w:sz w:val="20"/>
          <w:szCs w:val="20"/>
        </w:rPr>
        <w:t xml:space="preserve"> chosen.</w:t>
      </w:r>
      <w:r w:rsidR="00561A8A">
        <w:rPr>
          <w:rFonts w:ascii="Arial" w:hAnsi="Arial" w:cs="Arial"/>
          <w:sz w:val="20"/>
          <w:szCs w:val="20"/>
        </w:rPr>
        <w:t xml:space="preserve">  For each </w:t>
      </w:r>
      <w:r w:rsidR="00561A8A" w:rsidRPr="00121106">
        <w:rPr>
          <w:rFonts w:ascii="Arial" w:hAnsi="Arial" w:cs="Arial"/>
          <w:i/>
          <w:sz w:val="20"/>
          <w:szCs w:val="20"/>
        </w:rPr>
        <w:t>Pokjar</w:t>
      </w:r>
      <w:r w:rsidR="00561A8A">
        <w:rPr>
          <w:rFonts w:ascii="Arial" w:hAnsi="Arial" w:cs="Arial"/>
          <w:sz w:val="20"/>
          <w:szCs w:val="20"/>
        </w:rPr>
        <w:t>, the l</w:t>
      </w:r>
      <w:r w:rsidR="009636E7">
        <w:rPr>
          <w:rFonts w:ascii="Arial" w:hAnsi="Arial" w:cs="Arial"/>
          <w:sz w:val="20"/>
          <w:szCs w:val="20"/>
        </w:rPr>
        <w:t>eader and</w:t>
      </w:r>
      <w:r w:rsidR="00561A8A">
        <w:rPr>
          <w:rFonts w:ascii="Arial" w:hAnsi="Arial" w:cs="Arial"/>
          <w:sz w:val="20"/>
          <w:szCs w:val="20"/>
        </w:rPr>
        <w:t xml:space="preserve"> three students were interviewed.  The interviews were done using intreviews guidance consist </w:t>
      </w:r>
      <w:r w:rsidR="00121106">
        <w:rPr>
          <w:rFonts w:ascii="Arial" w:hAnsi="Arial" w:cs="Arial"/>
          <w:sz w:val="20"/>
          <w:szCs w:val="20"/>
        </w:rPr>
        <w:t xml:space="preserve">questions on students’ perception of the roles of </w:t>
      </w:r>
      <w:r w:rsidR="00121106" w:rsidRPr="00121106">
        <w:rPr>
          <w:rFonts w:ascii="Arial" w:hAnsi="Arial" w:cs="Arial"/>
          <w:i/>
          <w:sz w:val="20"/>
          <w:szCs w:val="20"/>
        </w:rPr>
        <w:t>Pokjar</w:t>
      </w:r>
      <w:r w:rsidR="00121106">
        <w:rPr>
          <w:rFonts w:ascii="Arial" w:hAnsi="Arial" w:cs="Arial"/>
          <w:sz w:val="20"/>
          <w:szCs w:val="20"/>
        </w:rPr>
        <w:t xml:space="preserve"> and whether there is something to be done to increase Pokjar roles in facilitating students’ learning process.  T</w:t>
      </w:r>
      <w:r w:rsidR="00561A8A">
        <w:rPr>
          <w:rFonts w:ascii="Arial" w:hAnsi="Arial" w:cs="Arial"/>
          <w:sz w:val="20"/>
          <w:szCs w:val="20"/>
        </w:rPr>
        <w:t xml:space="preserve">he guidance were used loosely </w:t>
      </w:r>
      <w:r w:rsidR="008D1EA4">
        <w:rPr>
          <w:rFonts w:ascii="Arial" w:hAnsi="Arial" w:cs="Arial"/>
          <w:sz w:val="20"/>
          <w:szCs w:val="20"/>
        </w:rPr>
        <w:t>and interviewees were given liberty to talk about issues not mention in the guidance</w:t>
      </w:r>
      <w:r w:rsidR="00121106">
        <w:rPr>
          <w:rFonts w:ascii="Arial" w:hAnsi="Arial" w:cs="Arial"/>
          <w:sz w:val="20"/>
          <w:szCs w:val="20"/>
        </w:rPr>
        <w:t>, if necessary</w:t>
      </w:r>
      <w:r w:rsidR="008D1EA4">
        <w:rPr>
          <w:rFonts w:ascii="Arial" w:hAnsi="Arial" w:cs="Arial"/>
          <w:sz w:val="20"/>
          <w:szCs w:val="20"/>
        </w:rPr>
        <w:t xml:space="preserve">. One of the interviewer was also a leader of Tenggarong </w:t>
      </w:r>
      <w:r w:rsidR="008D1EA4" w:rsidRPr="00121106">
        <w:rPr>
          <w:rFonts w:ascii="Arial" w:hAnsi="Arial" w:cs="Arial"/>
          <w:i/>
          <w:sz w:val="20"/>
          <w:szCs w:val="20"/>
        </w:rPr>
        <w:t>Pokjar</w:t>
      </w:r>
      <w:r w:rsidR="008D1EA4">
        <w:rPr>
          <w:rFonts w:ascii="Arial" w:hAnsi="Arial" w:cs="Arial"/>
          <w:sz w:val="20"/>
          <w:szCs w:val="20"/>
        </w:rPr>
        <w:t xml:space="preserve">.  Certain measures were taken to make sure that the interviews were done according to the guidance and not to make interviewee reluctant to provide honest opinions.  </w:t>
      </w:r>
      <w:r w:rsidR="007B4E70">
        <w:rPr>
          <w:rFonts w:ascii="Arial" w:hAnsi="Arial" w:cs="Arial"/>
          <w:sz w:val="20"/>
          <w:szCs w:val="20"/>
        </w:rPr>
        <w:t>There were three interviewers and b</w:t>
      </w:r>
      <w:r w:rsidR="008D1EA4">
        <w:rPr>
          <w:rFonts w:ascii="Arial" w:hAnsi="Arial" w:cs="Arial"/>
          <w:sz w:val="20"/>
          <w:szCs w:val="20"/>
        </w:rPr>
        <w:t>efore conducting interviews, thre interviewers followed an interrater agreement process to ensure that interviews were carried out in the same perspectives.</w:t>
      </w:r>
      <w:r w:rsidR="005F3DAC">
        <w:rPr>
          <w:rFonts w:ascii="Arial" w:hAnsi="Arial" w:cs="Arial"/>
          <w:sz w:val="20"/>
          <w:szCs w:val="20"/>
        </w:rPr>
        <w:t xml:space="preserve">  </w:t>
      </w:r>
      <w:r w:rsidR="00EE2837">
        <w:rPr>
          <w:rFonts w:ascii="Arial" w:hAnsi="Arial" w:cs="Arial"/>
          <w:sz w:val="20"/>
          <w:szCs w:val="20"/>
        </w:rPr>
        <w:t>The interviewes were done during March-August 2017.</w:t>
      </w:r>
    </w:p>
    <w:p w:rsidR="00C73A74" w:rsidRPr="00ED5DD7" w:rsidRDefault="00ED5DD7" w:rsidP="005A48B5">
      <w:pPr>
        <w:spacing w:after="200"/>
        <w:jc w:val="both"/>
        <w:rPr>
          <w:rFonts w:ascii="Arial" w:hAnsi="Arial" w:cs="Arial"/>
          <w:b/>
          <w:sz w:val="24"/>
          <w:szCs w:val="24"/>
        </w:rPr>
      </w:pPr>
      <w:r w:rsidRPr="00ED5DD7">
        <w:rPr>
          <w:rFonts w:ascii="Arial" w:hAnsi="Arial" w:cs="Arial"/>
          <w:b/>
          <w:sz w:val="24"/>
          <w:szCs w:val="24"/>
        </w:rPr>
        <w:t>3</w:t>
      </w:r>
      <w:r w:rsidRPr="00ED5DD7">
        <w:rPr>
          <w:rFonts w:ascii="Arial" w:hAnsi="Arial" w:cs="Arial"/>
          <w:b/>
          <w:sz w:val="24"/>
          <w:szCs w:val="24"/>
        </w:rPr>
        <w:tab/>
        <w:t>RESULTS &amp; DISCUSSIONS</w:t>
      </w:r>
    </w:p>
    <w:p w:rsidR="002E4244" w:rsidRDefault="00BF493E" w:rsidP="005A48B5">
      <w:pPr>
        <w:spacing w:after="200"/>
        <w:jc w:val="both"/>
        <w:rPr>
          <w:rFonts w:ascii="Arial" w:hAnsi="Arial" w:cs="Arial"/>
          <w:sz w:val="20"/>
          <w:szCs w:val="20"/>
        </w:rPr>
      </w:pPr>
      <w:r>
        <w:rPr>
          <w:rFonts w:ascii="Arial" w:hAnsi="Arial" w:cs="Arial"/>
          <w:sz w:val="20"/>
          <w:szCs w:val="20"/>
        </w:rPr>
        <w:t xml:space="preserve">In each of three </w:t>
      </w:r>
      <w:r w:rsidRPr="009636E7">
        <w:rPr>
          <w:rFonts w:ascii="Arial" w:hAnsi="Arial" w:cs="Arial"/>
          <w:i/>
          <w:sz w:val="20"/>
          <w:szCs w:val="20"/>
        </w:rPr>
        <w:t>Pokjar</w:t>
      </w:r>
      <w:r w:rsidR="009636E7">
        <w:rPr>
          <w:rFonts w:ascii="Arial" w:hAnsi="Arial" w:cs="Arial"/>
          <w:sz w:val="20"/>
          <w:szCs w:val="20"/>
        </w:rPr>
        <w:t>, interv</w:t>
      </w:r>
      <w:r>
        <w:rPr>
          <w:rFonts w:ascii="Arial" w:hAnsi="Arial" w:cs="Arial"/>
          <w:sz w:val="20"/>
          <w:szCs w:val="20"/>
        </w:rPr>
        <w:t>i</w:t>
      </w:r>
      <w:r w:rsidR="009636E7">
        <w:rPr>
          <w:rFonts w:ascii="Arial" w:hAnsi="Arial" w:cs="Arial"/>
          <w:sz w:val="20"/>
          <w:szCs w:val="20"/>
        </w:rPr>
        <w:t>e</w:t>
      </w:r>
      <w:r>
        <w:rPr>
          <w:rFonts w:ascii="Arial" w:hAnsi="Arial" w:cs="Arial"/>
          <w:sz w:val="20"/>
          <w:szCs w:val="20"/>
        </w:rPr>
        <w:t>ws were successfully condu</w:t>
      </w:r>
      <w:r w:rsidR="009636E7">
        <w:rPr>
          <w:rFonts w:ascii="Arial" w:hAnsi="Arial" w:cs="Arial"/>
          <w:sz w:val="20"/>
          <w:szCs w:val="20"/>
        </w:rPr>
        <w:t>cted with its leader and three students</w:t>
      </w:r>
      <w:r>
        <w:rPr>
          <w:rFonts w:ascii="Arial" w:hAnsi="Arial" w:cs="Arial"/>
          <w:sz w:val="20"/>
          <w:szCs w:val="20"/>
        </w:rPr>
        <w:t>.  All reviewees provided insight to Pokjar’s activities and the intervi</w:t>
      </w:r>
      <w:r w:rsidR="009636E7">
        <w:rPr>
          <w:rFonts w:ascii="Arial" w:hAnsi="Arial" w:cs="Arial"/>
          <w:sz w:val="20"/>
          <w:szCs w:val="20"/>
        </w:rPr>
        <w:t>e</w:t>
      </w:r>
      <w:r>
        <w:rPr>
          <w:rFonts w:ascii="Arial" w:hAnsi="Arial" w:cs="Arial"/>
          <w:sz w:val="20"/>
          <w:szCs w:val="20"/>
        </w:rPr>
        <w:t xml:space="preserve">wees aslo provided inputs to perfecting </w:t>
      </w:r>
      <w:r w:rsidRPr="009636E7">
        <w:rPr>
          <w:rFonts w:ascii="Arial" w:hAnsi="Arial" w:cs="Arial"/>
          <w:i/>
          <w:sz w:val="20"/>
          <w:szCs w:val="20"/>
        </w:rPr>
        <w:t>Pokjar</w:t>
      </w:r>
      <w:r>
        <w:rPr>
          <w:rFonts w:ascii="Arial" w:hAnsi="Arial" w:cs="Arial"/>
          <w:sz w:val="20"/>
          <w:szCs w:val="20"/>
        </w:rPr>
        <w:t xml:space="preserve">.  Two of the </w:t>
      </w:r>
      <w:r w:rsidRPr="00B242E2">
        <w:rPr>
          <w:rFonts w:ascii="Arial" w:hAnsi="Arial" w:cs="Arial"/>
          <w:i/>
          <w:sz w:val="20"/>
          <w:szCs w:val="20"/>
        </w:rPr>
        <w:t>Pokjar</w:t>
      </w:r>
      <w:r>
        <w:rPr>
          <w:rFonts w:ascii="Arial" w:hAnsi="Arial" w:cs="Arial"/>
          <w:sz w:val="20"/>
          <w:szCs w:val="20"/>
        </w:rPr>
        <w:t xml:space="preserve"> leaders started their involvelment with UT as students.  As the time went on, they saw difficulties to communicate with UT RO because of distance and limitation in media available.  </w:t>
      </w:r>
      <w:r w:rsidR="00B242E2">
        <w:rPr>
          <w:rFonts w:ascii="Arial" w:hAnsi="Arial" w:cs="Arial"/>
          <w:sz w:val="20"/>
          <w:szCs w:val="20"/>
        </w:rPr>
        <w:t>Therefore</w:t>
      </w:r>
      <w:r>
        <w:rPr>
          <w:rFonts w:ascii="Arial" w:hAnsi="Arial" w:cs="Arial"/>
          <w:sz w:val="20"/>
          <w:szCs w:val="20"/>
        </w:rPr>
        <w:t xml:space="preserve"> they decided to </w:t>
      </w:r>
      <w:r w:rsidR="00B242E2">
        <w:rPr>
          <w:rFonts w:ascii="Arial" w:hAnsi="Arial" w:cs="Arial"/>
          <w:sz w:val="20"/>
          <w:szCs w:val="20"/>
        </w:rPr>
        <w:t>start a</w:t>
      </w:r>
      <w:r>
        <w:rPr>
          <w:rFonts w:ascii="Arial" w:hAnsi="Arial" w:cs="Arial"/>
          <w:sz w:val="20"/>
          <w:szCs w:val="20"/>
        </w:rPr>
        <w:t xml:space="preserve"> </w:t>
      </w:r>
      <w:r w:rsidRPr="00B242E2">
        <w:rPr>
          <w:rFonts w:ascii="Arial" w:hAnsi="Arial" w:cs="Arial"/>
          <w:i/>
          <w:sz w:val="20"/>
          <w:szCs w:val="20"/>
        </w:rPr>
        <w:t>Pokjar</w:t>
      </w:r>
      <w:r w:rsidR="00B242E2">
        <w:rPr>
          <w:rFonts w:ascii="Arial" w:hAnsi="Arial" w:cs="Arial"/>
          <w:sz w:val="20"/>
          <w:szCs w:val="20"/>
        </w:rPr>
        <w:t xml:space="preserve"> as</w:t>
      </w:r>
      <w:r>
        <w:rPr>
          <w:rFonts w:ascii="Arial" w:hAnsi="Arial" w:cs="Arial"/>
          <w:sz w:val="20"/>
          <w:szCs w:val="20"/>
        </w:rPr>
        <w:t xml:space="preserve"> means to help each other</w:t>
      </w:r>
      <w:r w:rsidR="00B242E2">
        <w:rPr>
          <w:rFonts w:ascii="Arial" w:hAnsi="Arial" w:cs="Arial"/>
          <w:sz w:val="20"/>
          <w:szCs w:val="20"/>
        </w:rPr>
        <w:t xml:space="preserve">s </w:t>
      </w:r>
      <w:r>
        <w:rPr>
          <w:rFonts w:ascii="Arial" w:hAnsi="Arial" w:cs="Arial"/>
          <w:sz w:val="20"/>
          <w:szCs w:val="20"/>
        </w:rPr>
        <w:t xml:space="preserve">and finally keep on managing </w:t>
      </w:r>
      <w:r w:rsidRPr="00B242E2">
        <w:rPr>
          <w:rFonts w:ascii="Arial" w:hAnsi="Arial" w:cs="Arial"/>
          <w:i/>
          <w:sz w:val="20"/>
          <w:szCs w:val="20"/>
        </w:rPr>
        <w:t>Pokjar</w:t>
      </w:r>
      <w:r>
        <w:rPr>
          <w:rFonts w:ascii="Arial" w:hAnsi="Arial" w:cs="Arial"/>
          <w:sz w:val="20"/>
          <w:szCs w:val="20"/>
        </w:rPr>
        <w:t xml:space="preserve">, even after they graduated from UT. </w:t>
      </w:r>
      <w:r w:rsidR="00B242E2">
        <w:rPr>
          <w:rFonts w:ascii="Arial" w:hAnsi="Arial" w:cs="Arial"/>
          <w:sz w:val="20"/>
          <w:szCs w:val="20"/>
        </w:rPr>
        <w:t xml:space="preserve">Leader at </w:t>
      </w:r>
      <w:r w:rsidRPr="00B242E2">
        <w:rPr>
          <w:rFonts w:ascii="Arial" w:hAnsi="Arial" w:cs="Arial"/>
          <w:i/>
          <w:sz w:val="20"/>
          <w:szCs w:val="20"/>
        </w:rPr>
        <w:t>Pokjar</w:t>
      </w:r>
      <w:r>
        <w:rPr>
          <w:rFonts w:ascii="Arial" w:hAnsi="Arial" w:cs="Arial"/>
          <w:sz w:val="20"/>
          <w:szCs w:val="20"/>
        </w:rPr>
        <w:t xml:space="preserve"> in Tual, however, never been a students at UT but work as employee in the Education Unit in the Local Government.  He was ordered to </w:t>
      </w:r>
      <w:r w:rsidR="00B242E2">
        <w:rPr>
          <w:rFonts w:ascii="Arial" w:hAnsi="Arial" w:cs="Arial"/>
          <w:sz w:val="20"/>
          <w:szCs w:val="20"/>
        </w:rPr>
        <w:t>facilitate</w:t>
      </w:r>
      <w:r>
        <w:rPr>
          <w:rFonts w:ascii="Arial" w:hAnsi="Arial" w:cs="Arial"/>
          <w:sz w:val="20"/>
          <w:szCs w:val="20"/>
        </w:rPr>
        <w:t xml:space="preserve"> teachers </w:t>
      </w:r>
      <w:r w:rsidR="00B242E2">
        <w:rPr>
          <w:rFonts w:ascii="Arial" w:hAnsi="Arial" w:cs="Arial"/>
          <w:sz w:val="20"/>
          <w:szCs w:val="20"/>
        </w:rPr>
        <w:t>during</w:t>
      </w:r>
      <w:r>
        <w:rPr>
          <w:rFonts w:ascii="Arial" w:hAnsi="Arial" w:cs="Arial"/>
          <w:sz w:val="20"/>
          <w:szCs w:val="20"/>
        </w:rPr>
        <w:t xml:space="preserve"> their study at UT.</w:t>
      </w:r>
    </w:p>
    <w:p w:rsidR="00B242E2" w:rsidRDefault="003A086E" w:rsidP="005A48B5">
      <w:pPr>
        <w:spacing w:after="200"/>
        <w:jc w:val="both"/>
        <w:rPr>
          <w:rFonts w:ascii="Arial" w:hAnsi="Arial" w:cs="Arial"/>
          <w:sz w:val="20"/>
          <w:szCs w:val="20"/>
        </w:rPr>
      </w:pPr>
      <w:r w:rsidRPr="003A086E">
        <w:rPr>
          <w:rFonts w:ascii="Arial" w:hAnsi="Arial" w:cs="Arial"/>
          <w:sz w:val="20"/>
          <w:szCs w:val="20"/>
        </w:rPr>
        <w:t xml:space="preserve">Table 1 shows that all three </w:t>
      </w:r>
      <w:r w:rsidRPr="00CB522B">
        <w:rPr>
          <w:rFonts w:ascii="Arial" w:hAnsi="Arial" w:cs="Arial"/>
          <w:i/>
          <w:sz w:val="20"/>
          <w:szCs w:val="20"/>
        </w:rPr>
        <w:t>Pokjar</w:t>
      </w:r>
      <w:r w:rsidRPr="003A086E">
        <w:rPr>
          <w:rFonts w:ascii="Arial" w:hAnsi="Arial" w:cs="Arial"/>
          <w:sz w:val="20"/>
          <w:szCs w:val="20"/>
        </w:rPr>
        <w:t xml:space="preserve"> conducted</w:t>
      </w:r>
      <w:r w:rsidR="00CB522B">
        <w:rPr>
          <w:rFonts w:ascii="Arial" w:hAnsi="Arial" w:cs="Arial"/>
          <w:sz w:val="20"/>
          <w:szCs w:val="20"/>
        </w:rPr>
        <w:t xml:space="preserve"> similar activities in reletion to four of UT basic cores: registration, learning material, learning support, and examination.   </w:t>
      </w:r>
      <w:r w:rsidRPr="003A086E">
        <w:rPr>
          <w:rFonts w:ascii="Arial" w:hAnsi="Arial" w:cs="Arial"/>
          <w:sz w:val="20"/>
          <w:szCs w:val="20"/>
        </w:rPr>
        <w:t xml:space="preserve"> </w:t>
      </w:r>
      <w:r w:rsidR="00CB522B">
        <w:rPr>
          <w:rFonts w:ascii="Arial" w:hAnsi="Arial" w:cs="Arial"/>
          <w:sz w:val="20"/>
          <w:szCs w:val="20"/>
        </w:rPr>
        <w:t xml:space="preserve">All three </w:t>
      </w:r>
      <w:r w:rsidR="00CB522B" w:rsidRPr="00CB522B">
        <w:rPr>
          <w:rFonts w:ascii="Arial" w:hAnsi="Arial" w:cs="Arial"/>
          <w:i/>
          <w:sz w:val="20"/>
          <w:szCs w:val="20"/>
        </w:rPr>
        <w:t>Pokjar</w:t>
      </w:r>
      <w:r w:rsidR="00CB522B">
        <w:rPr>
          <w:rFonts w:ascii="Arial" w:hAnsi="Arial" w:cs="Arial"/>
          <w:sz w:val="20"/>
          <w:szCs w:val="20"/>
        </w:rPr>
        <w:t xml:space="preserve"> carried out </w:t>
      </w:r>
      <w:r w:rsidRPr="003A086E">
        <w:rPr>
          <w:rFonts w:ascii="Arial" w:hAnsi="Arial" w:cs="Arial"/>
          <w:sz w:val="20"/>
          <w:szCs w:val="20"/>
        </w:rPr>
        <w:t>sociali</w:t>
      </w:r>
      <w:r w:rsidR="00CB522B">
        <w:rPr>
          <w:rFonts w:ascii="Arial" w:hAnsi="Arial" w:cs="Arial"/>
          <w:sz w:val="20"/>
          <w:szCs w:val="20"/>
        </w:rPr>
        <w:t>zation, recruiting students, regis</w:t>
      </w:r>
      <w:r w:rsidRPr="003A086E">
        <w:rPr>
          <w:rFonts w:ascii="Arial" w:hAnsi="Arial" w:cs="Arial"/>
          <w:sz w:val="20"/>
          <w:szCs w:val="20"/>
        </w:rPr>
        <w:t>tering students, recru</w:t>
      </w:r>
      <w:r w:rsidR="00CB522B">
        <w:rPr>
          <w:rFonts w:ascii="Arial" w:hAnsi="Arial" w:cs="Arial"/>
          <w:sz w:val="20"/>
          <w:szCs w:val="20"/>
        </w:rPr>
        <w:t>i</w:t>
      </w:r>
      <w:r w:rsidRPr="003A086E">
        <w:rPr>
          <w:rFonts w:ascii="Arial" w:hAnsi="Arial" w:cs="Arial"/>
          <w:sz w:val="20"/>
          <w:szCs w:val="20"/>
        </w:rPr>
        <w:t xml:space="preserve">ting tutor, finding places for F2F tutoral as well as examination, and also bridging </w:t>
      </w:r>
      <w:r w:rsidR="00CB522B">
        <w:rPr>
          <w:rFonts w:ascii="Arial" w:hAnsi="Arial" w:cs="Arial"/>
          <w:sz w:val="20"/>
          <w:szCs w:val="20"/>
        </w:rPr>
        <w:t xml:space="preserve">communication between </w:t>
      </w:r>
      <w:r w:rsidRPr="003A086E">
        <w:rPr>
          <w:rFonts w:ascii="Arial" w:hAnsi="Arial" w:cs="Arial"/>
          <w:sz w:val="20"/>
          <w:szCs w:val="20"/>
        </w:rPr>
        <w:t xml:space="preserve">students </w:t>
      </w:r>
      <w:r w:rsidR="00CB522B">
        <w:rPr>
          <w:rFonts w:ascii="Arial" w:hAnsi="Arial" w:cs="Arial"/>
          <w:sz w:val="20"/>
          <w:szCs w:val="20"/>
        </w:rPr>
        <w:t>and respective</w:t>
      </w:r>
      <w:r w:rsidRPr="003A086E">
        <w:rPr>
          <w:rFonts w:ascii="Arial" w:hAnsi="Arial" w:cs="Arial"/>
          <w:sz w:val="20"/>
          <w:szCs w:val="20"/>
        </w:rPr>
        <w:t xml:space="preserve"> UT ROs.  Tenggarong </w:t>
      </w:r>
      <w:r w:rsidRPr="00CB522B">
        <w:rPr>
          <w:rFonts w:ascii="Arial" w:hAnsi="Arial" w:cs="Arial"/>
          <w:i/>
          <w:sz w:val="20"/>
          <w:szCs w:val="20"/>
        </w:rPr>
        <w:t>Pokjar</w:t>
      </w:r>
      <w:r w:rsidRPr="003A086E">
        <w:rPr>
          <w:rFonts w:ascii="Arial" w:hAnsi="Arial" w:cs="Arial"/>
          <w:sz w:val="20"/>
          <w:szCs w:val="20"/>
        </w:rPr>
        <w:t xml:space="preserve"> could reserve a place in on</w:t>
      </w:r>
      <w:r w:rsidR="00CB522B">
        <w:rPr>
          <w:rFonts w:ascii="Arial" w:hAnsi="Arial" w:cs="Arial"/>
          <w:sz w:val="20"/>
          <w:szCs w:val="20"/>
        </w:rPr>
        <w:t>e of the yunior high school in T</w:t>
      </w:r>
      <w:r w:rsidRPr="003A086E">
        <w:rPr>
          <w:rFonts w:ascii="Arial" w:hAnsi="Arial" w:cs="Arial"/>
          <w:sz w:val="20"/>
          <w:szCs w:val="20"/>
        </w:rPr>
        <w:t xml:space="preserve">enggarong to conduct F2F tutorial and examinations.  While in Teluk Bintuni, they can secure patnership with an elementary school.  </w:t>
      </w:r>
      <w:r w:rsidR="00CB522B">
        <w:rPr>
          <w:rFonts w:ascii="Arial" w:hAnsi="Arial" w:cs="Arial"/>
          <w:sz w:val="20"/>
          <w:szCs w:val="20"/>
        </w:rPr>
        <w:t xml:space="preserve">One thing </w:t>
      </w:r>
      <w:r w:rsidR="00CB522B" w:rsidRPr="00CB522B">
        <w:rPr>
          <w:rFonts w:ascii="Arial" w:hAnsi="Arial" w:cs="Arial"/>
          <w:sz w:val="20"/>
          <w:szCs w:val="20"/>
        </w:rPr>
        <w:t xml:space="preserve">stands out from the </w:t>
      </w:r>
      <w:r w:rsidR="00CB522B" w:rsidRPr="00CB522B">
        <w:rPr>
          <w:rFonts w:ascii="Arial" w:hAnsi="Arial" w:cs="Arial"/>
          <w:i/>
          <w:sz w:val="20"/>
          <w:szCs w:val="20"/>
        </w:rPr>
        <w:t>Pokja</w:t>
      </w:r>
      <w:r w:rsidR="00CB522B">
        <w:rPr>
          <w:rFonts w:ascii="Arial" w:hAnsi="Arial" w:cs="Arial"/>
          <w:sz w:val="20"/>
          <w:szCs w:val="20"/>
        </w:rPr>
        <w:t xml:space="preserve"> performance is that they had</w:t>
      </w:r>
      <w:r w:rsidR="00CB522B" w:rsidRPr="00CB522B">
        <w:rPr>
          <w:rFonts w:ascii="Arial" w:hAnsi="Arial" w:cs="Arial"/>
          <w:sz w:val="20"/>
          <w:szCs w:val="20"/>
        </w:rPr>
        <w:t xml:space="preserve"> good relations with the local education office as well as with the </w:t>
      </w:r>
      <w:r w:rsidR="00CB522B">
        <w:rPr>
          <w:rFonts w:ascii="Arial" w:hAnsi="Arial" w:cs="Arial"/>
          <w:sz w:val="20"/>
          <w:szCs w:val="20"/>
        </w:rPr>
        <w:t>school-</w:t>
      </w:r>
      <w:r w:rsidR="00CB522B" w:rsidRPr="00CB522B">
        <w:rPr>
          <w:rFonts w:ascii="Arial" w:hAnsi="Arial" w:cs="Arial"/>
          <w:sz w:val="20"/>
          <w:szCs w:val="20"/>
        </w:rPr>
        <w:t>principals in their area</w:t>
      </w:r>
      <w:r w:rsidR="00CB522B">
        <w:rPr>
          <w:rFonts w:ascii="Arial" w:hAnsi="Arial" w:cs="Arial"/>
          <w:sz w:val="20"/>
          <w:szCs w:val="20"/>
        </w:rPr>
        <w:t>s</w:t>
      </w:r>
      <w:r w:rsidR="00CB522B" w:rsidRPr="00CB522B">
        <w:rPr>
          <w:rFonts w:ascii="Arial" w:hAnsi="Arial" w:cs="Arial"/>
          <w:sz w:val="20"/>
          <w:szCs w:val="20"/>
        </w:rPr>
        <w:t>.</w:t>
      </w:r>
      <w:r w:rsidR="00CB522B">
        <w:rPr>
          <w:rFonts w:ascii="Arial" w:hAnsi="Arial" w:cs="Arial"/>
          <w:sz w:val="20"/>
          <w:szCs w:val="20"/>
        </w:rPr>
        <w:t xml:space="preserve">  This good relationship help the </w:t>
      </w:r>
      <w:r w:rsidR="00CB522B" w:rsidRPr="00CB522B">
        <w:rPr>
          <w:rFonts w:ascii="Arial" w:hAnsi="Arial" w:cs="Arial"/>
          <w:i/>
          <w:sz w:val="20"/>
          <w:szCs w:val="20"/>
        </w:rPr>
        <w:t>Pokjar</w:t>
      </w:r>
      <w:r w:rsidR="00CB522B">
        <w:rPr>
          <w:rFonts w:ascii="Arial" w:hAnsi="Arial" w:cs="Arial"/>
          <w:sz w:val="20"/>
          <w:szCs w:val="20"/>
        </w:rPr>
        <w:t xml:space="preserve"> in securing places for F2F tutorial and exams.</w:t>
      </w:r>
    </w:p>
    <w:p w:rsidR="002F3FA0" w:rsidRDefault="00CB522B" w:rsidP="005A48B5">
      <w:pPr>
        <w:spacing w:after="200"/>
        <w:jc w:val="both"/>
        <w:rPr>
          <w:rFonts w:ascii="Arial" w:hAnsi="Arial" w:cs="Arial"/>
          <w:sz w:val="20"/>
          <w:szCs w:val="20"/>
        </w:rPr>
      </w:pPr>
      <w:r w:rsidRPr="00CB522B">
        <w:rPr>
          <w:rFonts w:ascii="Arial" w:hAnsi="Arial" w:cs="Arial"/>
          <w:i/>
          <w:sz w:val="20"/>
          <w:szCs w:val="20"/>
        </w:rPr>
        <w:t>Pokjar</w:t>
      </w:r>
      <w:r w:rsidRPr="00CB522B">
        <w:rPr>
          <w:rFonts w:ascii="Arial" w:hAnsi="Arial" w:cs="Arial"/>
          <w:sz w:val="20"/>
          <w:szCs w:val="20"/>
        </w:rPr>
        <w:t xml:space="preserve"> in Tenggarong and </w:t>
      </w:r>
      <w:r>
        <w:rPr>
          <w:rFonts w:ascii="Arial" w:hAnsi="Arial" w:cs="Arial"/>
          <w:sz w:val="20"/>
          <w:szCs w:val="20"/>
        </w:rPr>
        <w:t xml:space="preserve">Teluk </w:t>
      </w:r>
      <w:r w:rsidRPr="00CB522B">
        <w:rPr>
          <w:rFonts w:ascii="Arial" w:hAnsi="Arial" w:cs="Arial"/>
          <w:sz w:val="20"/>
          <w:szCs w:val="20"/>
        </w:rPr>
        <w:t xml:space="preserve">Bintuni stated that their biggest obstacle in managing </w:t>
      </w:r>
      <w:r w:rsidRPr="00CB522B">
        <w:rPr>
          <w:rFonts w:ascii="Arial" w:hAnsi="Arial" w:cs="Arial"/>
          <w:i/>
          <w:sz w:val="20"/>
          <w:szCs w:val="20"/>
        </w:rPr>
        <w:t>Pokjar</w:t>
      </w:r>
      <w:r w:rsidRPr="00CB522B">
        <w:rPr>
          <w:rFonts w:ascii="Arial" w:hAnsi="Arial" w:cs="Arial"/>
          <w:sz w:val="20"/>
          <w:szCs w:val="20"/>
        </w:rPr>
        <w:t xml:space="preserve"> came from the comm</w:t>
      </w:r>
      <w:r>
        <w:rPr>
          <w:rFonts w:ascii="Arial" w:hAnsi="Arial" w:cs="Arial"/>
          <w:sz w:val="20"/>
          <w:szCs w:val="20"/>
        </w:rPr>
        <w:t>unity. In the early days of the</w:t>
      </w:r>
      <w:r w:rsidRPr="00CB522B">
        <w:rPr>
          <w:rFonts w:ascii="Arial" w:hAnsi="Arial" w:cs="Arial"/>
          <w:sz w:val="20"/>
          <w:szCs w:val="20"/>
        </w:rPr>
        <w:t xml:space="preserve"> </w:t>
      </w:r>
      <w:r w:rsidRPr="00CB522B">
        <w:rPr>
          <w:rFonts w:ascii="Arial" w:hAnsi="Arial" w:cs="Arial"/>
          <w:i/>
          <w:sz w:val="20"/>
          <w:szCs w:val="20"/>
        </w:rPr>
        <w:t>Pokjar</w:t>
      </w:r>
      <w:r w:rsidRPr="00CB522B">
        <w:rPr>
          <w:rFonts w:ascii="Arial" w:hAnsi="Arial" w:cs="Arial"/>
          <w:sz w:val="20"/>
          <w:szCs w:val="20"/>
        </w:rPr>
        <w:t xml:space="preserve">, people were less likely to </w:t>
      </w:r>
      <w:r>
        <w:rPr>
          <w:rFonts w:ascii="Arial" w:hAnsi="Arial" w:cs="Arial"/>
          <w:sz w:val="20"/>
          <w:szCs w:val="20"/>
        </w:rPr>
        <w:t>appreciate</w:t>
      </w:r>
      <w:r w:rsidRPr="00CB522B">
        <w:rPr>
          <w:rFonts w:ascii="Arial" w:hAnsi="Arial" w:cs="Arial"/>
          <w:sz w:val="20"/>
          <w:szCs w:val="20"/>
        </w:rPr>
        <w:t xml:space="preserve"> UT because of the </w:t>
      </w:r>
      <w:r>
        <w:rPr>
          <w:rFonts w:ascii="Arial" w:hAnsi="Arial" w:cs="Arial"/>
          <w:sz w:val="20"/>
          <w:szCs w:val="20"/>
        </w:rPr>
        <w:t xml:space="preserve">UT’s unconventional </w:t>
      </w:r>
      <w:r w:rsidRPr="00CB522B">
        <w:rPr>
          <w:rFonts w:ascii="Arial" w:hAnsi="Arial" w:cs="Arial"/>
          <w:sz w:val="20"/>
          <w:szCs w:val="20"/>
        </w:rPr>
        <w:t xml:space="preserve">learning system. Now the condition </w:t>
      </w:r>
      <w:r>
        <w:rPr>
          <w:rFonts w:ascii="Arial" w:hAnsi="Arial" w:cs="Arial"/>
          <w:sz w:val="20"/>
          <w:szCs w:val="20"/>
        </w:rPr>
        <w:t>has been</w:t>
      </w:r>
      <w:r w:rsidRPr="00CB522B">
        <w:rPr>
          <w:rFonts w:ascii="Arial" w:hAnsi="Arial" w:cs="Arial"/>
          <w:sz w:val="20"/>
          <w:szCs w:val="20"/>
        </w:rPr>
        <w:t xml:space="preserve"> chang</w:t>
      </w:r>
      <w:r>
        <w:rPr>
          <w:rFonts w:ascii="Arial" w:hAnsi="Arial" w:cs="Arial"/>
          <w:sz w:val="20"/>
          <w:szCs w:val="20"/>
        </w:rPr>
        <w:t>ed</w:t>
      </w:r>
      <w:r w:rsidRPr="00CB522B">
        <w:rPr>
          <w:rFonts w:ascii="Arial" w:hAnsi="Arial" w:cs="Arial"/>
          <w:sz w:val="20"/>
          <w:szCs w:val="20"/>
        </w:rPr>
        <w:t xml:space="preserve"> and the community, including the principal and teachers, comes to </w:t>
      </w:r>
      <w:r w:rsidRPr="002F3FA0">
        <w:rPr>
          <w:rFonts w:ascii="Arial" w:hAnsi="Arial" w:cs="Arial"/>
          <w:i/>
          <w:sz w:val="20"/>
          <w:szCs w:val="20"/>
        </w:rPr>
        <w:t>Pokja</w:t>
      </w:r>
      <w:r w:rsidRPr="00CB522B">
        <w:rPr>
          <w:rFonts w:ascii="Arial" w:hAnsi="Arial" w:cs="Arial"/>
          <w:sz w:val="20"/>
          <w:szCs w:val="20"/>
        </w:rPr>
        <w:t xml:space="preserve"> to register as </w:t>
      </w:r>
      <w:r w:rsidR="002F3FA0">
        <w:rPr>
          <w:rFonts w:ascii="Arial" w:hAnsi="Arial" w:cs="Arial"/>
          <w:sz w:val="20"/>
          <w:szCs w:val="20"/>
        </w:rPr>
        <w:t xml:space="preserve">UT </w:t>
      </w:r>
      <w:r w:rsidRPr="00CB522B">
        <w:rPr>
          <w:rFonts w:ascii="Arial" w:hAnsi="Arial" w:cs="Arial"/>
          <w:sz w:val="20"/>
          <w:szCs w:val="20"/>
        </w:rPr>
        <w:t>student</w:t>
      </w:r>
      <w:r w:rsidR="002F3FA0">
        <w:rPr>
          <w:rFonts w:ascii="Arial" w:hAnsi="Arial" w:cs="Arial"/>
          <w:sz w:val="20"/>
          <w:szCs w:val="20"/>
        </w:rPr>
        <w:t>s</w:t>
      </w:r>
      <w:r w:rsidRPr="00CB522B">
        <w:rPr>
          <w:rFonts w:ascii="Arial" w:hAnsi="Arial" w:cs="Arial"/>
          <w:sz w:val="20"/>
          <w:szCs w:val="20"/>
        </w:rPr>
        <w:t xml:space="preserve">. This condition has become one of </w:t>
      </w:r>
      <w:r w:rsidRPr="002F3FA0">
        <w:rPr>
          <w:rFonts w:ascii="Arial" w:hAnsi="Arial" w:cs="Arial"/>
          <w:i/>
          <w:sz w:val="20"/>
          <w:szCs w:val="20"/>
        </w:rPr>
        <w:t>Pokjar's</w:t>
      </w:r>
      <w:r w:rsidRPr="00CB522B">
        <w:rPr>
          <w:rFonts w:ascii="Arial" w:hAnsi="Arial" w:cs="Arial"/>
          <w:sz w:val="20"/>
          <w:szCs w:val="20"/>
        </w:rPr>
        <w:t xml:space="preserve"> biggest achievements.</w:t>
      </w:r>
      <w:r w:rsidR="00B85581">
        <w:rPr>
          <w:rFonts w:ascii="Arial" w:hAnsi="Arial" w:cs="Arial"/>
          <w:sz w:val="20"/>
          <w:szCs w:val="20"/>
        </w:rPr>
        <w:t xml:space="preserve">  Meanwhile, </w:t>
      </w:r>
      <w:r w:rsidR="00B85581" w:rsidRPr="00B85581">
        <w:rPr>
          <w:rFonts w:ascii="Arial" w:hAnsi="Arial" w:cs="Arial"/>
          <w:i/>
          <w:sz w:val="20"/>
          <w:szCs w:val="20"/>
        </w:rPr>
        <w:t>Pokjar</w:t>
      </w:r>
      <w:r w:rsidR="00B85581">
        <w:rPr>
          <w:rFonts w:ascii="Arial" w:hAnsi="Arial" w:cs="Arial"/>
          <w:sz w:val="20"/>
          <w:szCs w:val="20"/>
        </w:rPr>
        <w:t xml:space="preserve"> in Tual did not experience this problem because </w:t>
      </w:r>
      <w:r w:rsidR="00B85581" w:rsidRPr="00B85581">
        <w:rPr>
          <w:rFonts w:ascii="Arial" w:hAnsi="Arial" w:cs="Arial"/>
          <w:sz w:val="20"/>
          <w:szCs w:val="20"/>
        </w:rPr>
        <w:t>from the beginning UT was socialized by involving government officials</w:t>
      </w:r>
      <w:r w:rsidR="00B85581">
        <w:rPr>
          <w:rFonts w:ascii="Arial" w:hAnsi="Arial" w:cs="Arial"/>
          <w:sz w:val="20"/>
          <w:szCs w:val="20"/>
        </w:rPr>
        <w:t>, including decision to form Pokjar led by official.</w:t>
      </w:r>
    </w:p>
    <w:p w:rsidR="00B85581" w:rsidRDefault="00B85581" w:rsidP="005A48B5">
      <w:pPr>
        <w:spacing w:after="200"/>
        <w:jc w:val="both"/>
        <w:rPr>
          <w:rFonts w:ascii="Arial" w:hAnsi="Arial" w:cs="Arial"/>
          <w:sz w:val="20"/>
          <w:szCs w:val="20"/>
        </w:rPr>
      </w:pPr>
    </w:p>
    <w:p w:rsidR="00C73A74" w:rsidRDefault="00ED5DD7" w:rsidP="005A48B5">
      <w:pPr>
        <w:spacing w:after="200"/>
        <w:jc w:val="both"/>
        <w:rPr>
          <w:rFonts w:ascii="Arial" w:hAnsi="Arial" w:cs="Arial"/>
          <w:sz w:val="20"/>
          <w:szCs w:val="20"/>
        </w:rPr>
      </w:pPr>
      <w:r w:rsidRPr="00ED5DD7">
        <w:rPr>
          <w:rFonts w:ascii="Arial" w:hAnsi="Arial" w:cs="Arial"/>
          <w:sz w:val="20"/>
          <w:szCs w:val="20"/>
        </w:rPr>
        <w:t xml:space="preserve">Table 1.  </w:t>
      </w:r>
      <w:r w:rsidR="00A13EED">
        <w:rPr>
          <w:rFonts w:ascii="Arial" w:hAnsi="Arial" w:cs="Arial"/>
          <w:sz w:val="20"/>
          <w:szCs w:val="20"/>
        </w:rPr>
        <w:t>Perceptions of The Pokjar’s Leaders toward Their Roles</w:t>
      </w:r>
    </w:p>
    <w:p w:rsidR="00475AAE" w:rsidRDefault="00475AAE" w:rsidP="005A48B5">
      <w:pPr>
        <w:spacing w:after="200"/>
        <w:jc w:val="both"/>
        <w:rPr>
          <w:rFonts w:ascii="Arial" w:hAnsi="Arial" w:cs="Arial"/>
          <w:sz w:val="20"/>
          <w:szCs w:val="20"/>
        </w:rPr>
      </w:pPr>
      <w:r w:rsidRPr="00475AAE">
        <w:rPr>
          <w:noProof/>
          <w:lang w:val="en-US"/>
        </w:rPr>
        <w:drawing>
          <wp:inline distT="0" distB="0" distL="0" distR="0" wp14:anchorId="38CDDCA4" wp14:editId="4C964590">
            <wp:extent cx="5753819" cy="67976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804268"/>
                    </a:xfrm>
                    <a:prstGeom prst="rect">
                      <a:avLst/>
                    </a:prstGeom>
                    <a:noFill/>
                    <a:ln>
                      <a:noFill/>
                    </a:ln>
                  </pic:spPr>
                </pic:pic>
              </a:graphicData>
            </a:graphic>
          </wp:inline>
        </w:drawing>
      </w:r>
    </w:p>
    <w:p w:rsidR="00CB5F57" w:rsidRDefault="00D92834" w:rsidP="00CB5F57">
      <w:pPr>
        <w:spacing w:after="200"/>
        <w:jc w:val="both"/>
        <w:rPr>
          <w:rFonts w:ascii="Arial" w:hAnsi="Arial" w:cs="Arial"/>
          <w:sz w:val="20"/>
          <w:szCs w:val="20"/>
        </w:rPr>
      </w:pPr>
      <w:r w:rsidRPr="007E15FB">
        <w:rPr>
          <w:rFonts w:ascii="Arial" w:hAnsi="Arial" w:cs="Arial"/>
          <w:sz w:val="20"/>
          <w:szCs w:val="20"/>
        </w:rPr>
        <w:t xml:space="preserve">Meanwhile, in Table 2 </w:t>
      </w:r>
      <w:r w:rsidR="007E15FB">
        <w:rPr>
          <w:rFonts w:ascii="Arial" w:hAnsi="Arial" w:cs="Arial"/>
          <w:sz w:val="20"/>
          <w:szCs w:val="20"/>
        </w:rPr>
        <w:t xml:space="preserve">and Table 3 </w:t>
      </w:r>
      <w:r w:rsidRPr="007E15FB">
        <w:rPr>
          <w:rFonts w:ascii="Arial" w:hAnsi="Arial" w:cs="Arial"/>
          <w:sz w:val="20"/>
          <w:szCs w:val="20"/>
        </w:rPr>
        <w:t xml:space="preserve">there were data on students </w:t>
      </w:r>
      <w:r w:rsidR="00A33AD6">
        <w:rPr>
          <w:rFonts w:ascii="Arial" w:hAnsi="Arial" w:cs="Arial"/>
          <w:sz w:val="20"/>
          <w:szCs w:val="20"/>
        </w:rPr>
        <w:t>perceptions</w:t>
      </w:r>
      <w:r w:rsidRPr="007E15FB">
        <w:rPr>
          <w:rFonts w:ascii="Arial" w:hAnsi="Arial" w:cs="Arial"/>
          <w:sz w:val="20"/>
          <w:szCs w:val="20"/>
        </w:rPr>
        <w:t xml:space="preserve"> on </w:t>
      </w:r>
      <w:r w:rsidR="009255EE" w:rsidRPr="007E15FB">
        <w:rPr>
          <w:rFonts w:ascii="Arial" w:hAnsi="Arial" w:cs="Arial"/>
          <w:sz w:val="20"/>
          <w:szCs w:val="20"/>
        </w:rPr>
        <w:t xml:space="preserve">their relation with </w:t>
      </w:r>
      <w:r w:rsidRPr="00A33AD6">
        <w:rPr>
          <w:rFonts w:ascii="Arial" w:hAnsi="Arial" w:cs="Arial"/>
          <w:i/>
          <w:sz w:val="20"/>
          <w:szCs w:val="20"/>
        </w:rPr>
        <w:t>Pokjar</w:t>
      </w:r>
      <w:r w:rsidRPr="007E15FB">
        <w:rPr>
          <w:rFonts w:ascii="Arial" w:hAnsi="Arial" w:cs="Arial"/>
          <w:sz w:val="20"/>
          <w:szCs w:val="20"/>
        </w:rPr>
        <w:t xml:space="preserve">.  </w:t>
      </w:r>
      <w:r w:rsidR="004F74E3" w:rsidRPr="007E15FB">
        <w:rPr>
          <w:rFonts w:ascii="Arial" w:hAnsi="Arial" w:cs="Arial"/>
          <w:sz w:val="20"/>
          <w:szCs w:val="20"/>
        </w:rPr>
        <w:t xml:space="preserve">Most of the students appreciated what </w:t>
      </w:r>
      <w:r w:rsidR="004F74E3" w:rsidRPr="00A33AD6">
        <w:rPr>
          <w:rFonts w:ascii="Arial" w:hAnsi="Arial" w:cs="Arial"/>
          <w:i/>
          <w:sz w:val="20"/>
          <w:szCs w:val="20"/>
        </w:rPr>
        <w:t>Pokjar</w:t>
      </w:r>
      <w:r w:rsidR="004F74E3" w:rsidRPr="007E15FB">
        <w:rPr>
          <w:rFonts w:ascii="Arial" w:hAnsi="Arial" w:cs="Arial"/>
          <w:sz w:val="20"/>
          <w:szCs w:val="20"/>
        </w:rPr>
        <w:t xml:space="preserve"> did to provide them with F2F tutorial and sometime in facilitating communication with the UT ROs.  Students</w:t>
      </w:r>
      <w:r w:rsidR="00A33AD6">
        <w:rPr>
          <w:rFonts w:ascii="Arial" w:hAnsi="Arial" w:cs="Arial"/>
          <w:sz w:val="20"/>
          <w:szCs w:val="20"/>
        </w:rPr>
        <w:t xml:space="preserve"> faced problems with UT mention</w:t>
      </w:r>
      <w:r w:rsidR="004F74E3" w:rsidRPr="007E15FB">
        <w:rPr>
          <w:rFonts w:ascii="Arial" w:hAnsi="Arial" w:cs="Arial"/>
          <w:sz w:val="20"/>
          <w:szCs w:val="20"/>
        </w:rPr>
        <w:t>e</w:t>
      </w:r>
      <w:r w:rsidR="00A33AD6">
        <w:rPr>
          <w:rFonts w:ascii="Arial" w:hAnsi="Arial" w:cs="Arial"/>
          <w:sz w:val="20"/>
          <w:szCs w:val="20"/>
        </w:rPr>
        <w:t>d</w:t>
      </w:r>
      <w:r w:rsidR="004F74E3" w:rsidRPr="007E15FB">
        <w:rPr>
          <w:rFonts w:ascii="Arial" w:hAnsi="Arial" w:cs="Arial"/>
          <w:sz w:val="20"/>
          <w:szCs w:val="20"/>
        </w:rPr>
        <w:t xml:space="preserve"> </w:t>
      </w:r>
      <w:r w:rsidR="004F74E3" w:rsidRPr="00A33AD6">
        <w:rPr>
          <w:rFonts w:ascii="Arial" w:hAnsi="Arial" w:cs="Arial"/>
          <w:i/>
          <w:sz w:val="20"/>
          <w:szCs w:val="20"/>
        </w:rPr>
        <w:t>Pokjar</w:t>
      </w:r>
      <w:r w:rsidR="004F74E3" w:rsidRPr="007E15FB">
        <w:rPr>
          <w:rFonts w:ascii="Arial" w:hAnsi="Arial" w:cs="Arial"/>
          <w:sz w:val="20"/>
          <w:szCs w:val="20"/>
        </w:rPr>
        <w:t xml:space="preserve"> initiatives to solve the problems.  However, used to be fully facilitated urged some students to ask Pokjar to slightly provide room for the students to communicate directly with UT ROs.</w:t>
      </w:r>
      <w:r w:rsidR="000C74EB">
        <w:rPr>
          <w:rFonts w:ascii="Arial" w:hAnsi="Arial" w:cs="Arial"/>
          <w:sz w:val="20"/>
          <w:szCs w:val="20"/>
        </w:rPr>
        <w:t xml:space="preserve">  </w:t>
      </w:r>
      <w:r w:rsidR="00CB5F57" w:rsidRPr="00CB5F57">
        <w:rPr>
          <w:rFonts w:ascii="Arial" w:hAnsi="Arial" w:cs="Arial"/>
          <w:sz w:val="20"/>
          <w:szCs w:val="20"/>
        </w:rPr>
        <w:t xml:space="preserve">Students also </w:t>
      </w:r>
      <w:r w:rsidR="00CB5F57">
        <w:rPr>
          <w:rFonts w:ascii="Arial" w:hAnsi="Arial" w:cs="Arial"/>
          <w:sz w:val="20"/>
          <w:szCs w:val="20"/>
        </w:rPr>
        <w:t>appreciated</w:t>
      </w:r>
      <w:r w:rsidR="00CB5F57" w:rsidRPr="00CB5F57">
        <w:rPr>
          <w:rFonts w:ascii="Arial" w:hAnsi="Arial" w:cs="Arial"/>
          <w:sz w:val="20"/>
          <w:szCs w:val="20"/>
        </w:rPr>
        <w:t xml:space="preserve"> </w:t>
      </w:r>
      <w:r w:rsidR="00CB5F57" w:rsidRPr="00CB5F57">
        <w:rPr>
          <w:rFonts w:ascii="Arial" w:hAnsi="Arial" w:cs="Arial"/>
          <w:i/>
          <w:sz w:val="20"/>
          <w:szCs w:val="20"/>
        </w:rPr>
        <w:t>Pokjar</w:t>
      </w:r>
      <w:r w:rsidR="00CB5F57" w:rsidRPr="00CB5F57">
        <w:rPr>
          <w:rFonts w:ascii="Arial" w:hAnsi="Arial" w:cs="Arial"/>
          <w:sz w:val="20"/>
          <w:szCs w:val="20"/>
        </w:rPr>
        <w:t xml:space="preserve"> for being able to provide easy and accessible </w:t>
      </w:r>
      <w:r w:rsidR="00CB5F57">
        <w:rPr>
          <w:rFonts w:ascii="Arial" w:hAnsi="Arial" w:cs="Arial"/>
          <w:sz w:val="20"/>
          <w:szCs w:val="20"/>
        </w:rPr>
        <w:t xml:space="preserve">F2F </w:t>
      </w:r>
      <w:r w:rsidR="00CB5F57" w:rsidRPr="00CB5F57">
        <w:rPr>
          <w:rFonts w:ascii="Arial" w:hAnsi="Arial" w:cs="Arial"/>
          <w:sz w:val="20"/>
          <w:szCs w:val="20"/>
        </w:rPr>
        <w:t xml:space="preserve">tutorial </w:t>
      </w:r>
      <w:r w:rsidR="00CB5F57">
        <w:rPr>
          <w:rFonts w:ascii="Arial" w:hAnsi="Arial" w:cs="Arial"/>
          <w:sz w:val="20"/>
          <w:szCs w:val="20"/>
        </w:rPr>
        <w:t xml:space="preserve">and exams </w:t>
      </w:r>
      <w:r w:rsidR="00CB5F57" w:rsidRPr="00CB5F57">
        <w:rPr>
          <w:rFonts w:ascii="Arial" w:hAnsi="Arial" w:cs="Arial"/>
          <w:sz w:val="20"/>
          <w:szCs w:val="20"/>
        </w:rPr>
        <w:t>sites</w:t>
      </w:r>
      <w:r w:rsidR="00CB5F57">
        <w:rPr>
          <w:rFonts w:ascii="Arial" w:hAnsi="Arial" w:cs="Arial"/>
          <w:sz w:val="20"/>
          <w:szCs w:val="20"/>
        </w:rPr>
        <w:t>.</w:t>
      </w:r>
      <w:r w:rsidR="00C772D1">
        <w:rPr>
          <w:rFonts w:ascii="Arial" w:hAnsi="Arial" w:cs="Arial"/>
          <w:sz w:val="20"/>
          <w:szCs w:val="20"/>
        </w:rPr>
        <w:t xml:space="preserve"> The sites can be reached by public transportation.</w:t>
      </w:r>
    </w:p>
    <w:p w:rsidR="00C772D1" w:rsidRDefault="00C772D1" w:rsidP="00CB5F57">
      <w:pPr>
        <w:spacing w:after="200"/>
        <w:jc w:val="both"/>
        <w:rPr>
          <w:rFonts w:ascii="Arial" w:hAnsi="Arial" w:cs="Arial"/>
          <w:sz w:val="20"/>
          <w:szCs w:val="20"/>
        </w:rPr>
      </w:pPr>
    </w:p>
    <w:p w:rsidR="00C772D1" w:rsidRDefault="00C772D1" w:rsidP="00CB5F57">
      <w:pPr>
        <w:spacing w:after="200"/>
        <w:jc w:val="both"/>
        <w:rPr>
          <w:rFonts w:ascii="Arial" w:hAnsi="Arial" w:cs="Arial"/>
          <w:sz w:val="20"/>
          <w:szCs w:val="20"/>
        </w:rPr>
      </w:pPr>
    </w:p>
    <w:p w:rsidR="007317CC" w:rsidRPr="00ED5DD7" w:rsidRDefault="00CB5F57" w:rsidP="00CB5F57">
      <w:pPr>
        <w:spacing w:after="200"/>
        <w:jc w:val="both"/>
        <w:rPr>
          <w:rFonts w:ascii="Arial" w:hAnsi="Arial" w:cs="Arial"/>
          <w:sz w:val="20"/>
          <w:szCs w:val="20"/>
        </w:rPr>
      </w:pPr>
      <w:r>
        <w:rPr>
          <w:rFonts w:ascii="Arial" w:hAnsi="Arial" w:cs="Arial"/>
          <w:sz w:val="20"/>
          <w:szCs w:val="20"/>
        </w:rPr>
        <w:t>T</w:t>
      </w:r>
      <w:r w:rsidR="00ED5DD7" w:rsidRPr="00ED5DD7">
        <w:rPr>
          <w:rFonts w:ascii="Arial" w:hAnsi="Arial" w:cs="Arial"/>
          <w:sz w:val="20"/>
          <w:szCs w:val="20"/>
        </w:rPr>
        <w:t xml:space="preserve">able 2.  </w:t>
      </w:r>
      <w:r w:rsidR="00D92834">
        <w:rPr>
          <w:rFonts w:ascii="Arial" w:hAnsi="Arial" w:cs="Arial"/>
          <w:sz w:val="20"/>
          <w:szCs w:val="20"/>
        </w:rPr>
        <w:t>Students Evaluations toward Pokjar</w:t>
      </w:r>
    </w:p>
    <w:p w:rsidR="007317CC" w:rsidRDefault="007317CC">
      <w:r w:rsidRPr="007317CC">
        <w:rPr>
          <w:noProof/>
          <w:lang w:val="en-US"/>
        </w:rPr>
        <w:drawing>
          <wp:inline distT="0" distB="0" distL="0" distR="0" wp14:anchorId="6DF46881" wp14:editId="545A0E14">
            <wp:extent cx="5724940" cy="37927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97125"/>
                    </a:xfrm>
                    <a:prstGeom prst="rect">
                      <a:avLst/>
                    </a:prstGeom>
                    <a:noFill/>
                    <a:ln>
                      <a:noFill/>
                    </a:ln>
                  </pic:spPr>
                </pic:pic>
              </a:graphicData>
            </a:graphic>
          </wp:inline>
        </w:drawing>
      </w:r>
    </w:p>
    <w:p w:rsidR="007317CC" w:rsidRDefault="007317CC" w:rsidP="004D7285">
      <w:pPr>
        <w:spacing w:after="200"/>
      </w:pPr>
    </w:p>
    <w:p w:rsidR="004D7285" w:rsidRDefault="004D7285" w:rsidP="00F92A91">
      <w:pPr>
        <w:spacing w:after="200"/>
        <w:jc w:val="both"/>
      </w:pPr>
      <w:r>
        <w:t xml:space="preserve">Aside form appreciation students give to </w:t>
      </w:r>
      <w:r w:rsidRPr="004D7285">
        <w:rPr>
          <w:i/>
        </w:rPr>
        <w:t>Pokjar</w:t>
      </w:r>
      <w:r>
        <w:t xml:space="preserve">, students came up with several inputs to pergecting </w:t>
      </w:r>
      <w:r w:rsidRPr="004D7285">
        <w:rPr>
          <w:i/>
        </w:rPr>
        <w:t>Pokjar</w:t>
      </w:r>
      <w:r>
        <w:t xml:space="preserve"> performace.  </w:t>
      </w:r>
      <w:r w:rsidR="00F92A91">
        <w:t xml:space="preserve">Students felt spoiled since </w:t>
      </w:r>
      <w:r w:rsidR="00F92A91" w:rsidRPr="00F92A91">
        <w:rPr>
          <w:i/>
        </w:rPr>
        <w:t>Pokjar</w:t>
      </w:r>
      <w:r w:rsidR="00F92A91">
        <w:t xml:space="preserve"> taking care of almost everything, administartive and academic issues of being students at UT.  Being sopiled, some students felt that they lack of ability to use in</w:t>
      </w:r>
      <w:r w:rsidR="005566E1">
        <w:t>ternet.  UT provides administrat</w:t>
      </w:r>
      <w:r w:rsidR="00F92A91">
        <w:t xml:space="preserve">ive and academic information in print </w:t>
      </w:r>
      <w:r w:rsidR="005566E1">
        <w:t>as well as via</w:t>
      </w:r>
      <w:r w:rsidR="00F92A91">
        <w:t xml:space="preserve"> Interbet.  Actually students are encouraged to check their mail and UT website regularly to keep up with the latest </w:t>
      </w:r>
      <w:r w:rsidR="005566E1">
        <w:t>information</w:t>
      </w:r>
      <w:r w:rsidR="00F92A91">
        <w:t>.  Nonet</w:t>
      </w:r>
      <w:r w:rsidR="005566E1">
        <w:t>he</w:t>
      </w:r>
      <w:r w:rsidR="00F92A91">
        <w:t>l</w:t>
      </w:r>
      <w:r w:rsidR="005566E1">
        <w:t>e</w:t>
      </w:r>
      <w:r w:rsidR="00F92A91">
        <w:t xml:space="preserve">ss, </w:t>
      </w:r>
      <w:r w:rsidR="005566E1">
        <w:t xml:space="preserve">since </w:t>
      </w:r>
      <w:r w:rsidR="00F92A91">
        <w:t xml:space="preserve">Pokjar </w:t>
      </w:r>
      <w:r w:rsidR="005566E1">
        <w:t xml:space="preserve">had taken care of this, students </w:t>
      </w:r>
      <w:r w:rsidR="00E96E45">
        <w:t>did not do this.  Eventually, students fe</w:t>
      </w:r>
      <w:r w:rsidR="00E96E45" w:rsidRPr="00E96E45">
        <w:t>l</w:t>
      </w:r>
      <w:r w:rsidR="00E96E45">
        <w:t>t</w:t>
      </w:r>
      <w:r w:rsidR="00E96E45" w:rsidRPr="00E96E45">
        <w:t xml:space="preserve"> the</w:t>
      </w:r>
      <w:r w:rsidR="00E96E45">
        <w:t xml:space="preserve">y loosing </w:t>
      </w:r>
      <w:r w:rsidR="00E96E45" w:rsidRPr="00E96E45">
        <w:t xml:space="preserve">skills </w:t>
      </w:r>
      <w:r w:rsidR="00E96E45">
        <w:t xml:space="preserve">of </w:t>
      </w:r>
      <w:r w:rsidR="00E96E45" w:rsidRPr="00E96E45">
        <w:t>utilizing the internet to seek information</w:t>
      </w:r>
      <w:r w:rsidR="002819A6">
        <w:t>.</w:t>
      </w:r>
    </w:p>
    <w:p w:rsidR="007317CC" w:rsidRPr="00ED5DD7" w:rsidRDefault="00ED5DD7" w:rsidP="004D7285">
      <w:pPr>
        <w:spacing w:after="200"/>
        <w:rPr>
          <w:rFonts w:ascii="Arial" w:hAnsi="Arial" w:cs="Arial"/>
          <w:sz w:val="20"/>
          <w:szCs w:val="20"/>
        </w:rPr>
      </w:pPr>
      <w:r w:rsidRPr="00ED5DD7">
        <w:rPr>
          <w:rFonts w:ascii="Arial" w:hAnsi="Arial" w:cs="Arial"/>
          <w:sz w:val="20"/>
          <w:szCs w:val="20"/>
        </w:rPr>
        <w:t xml:space="preserve">Table 3.  </w:t>
      </w:r>
      <w:r w:rsidR="007E15FB">
        <w:rPr>
          <w:rFonts w:ascii="Arial" w:hAnsi="Arial" w:cs="Arial"/>
          <w:sz w:val="20"/>
          <w:szCs w:val="20"/>
        </w:rPr>
        <w:t>Positive Things and Things That Need to be Improved about Pokjar</w:t>
      </w:r>
    </w:p>
    <w:p w:rsidR="007317CC" w:rsidRDefault="007317CC">
      <w:r w:rsidRPr="007317CC">
        <w:rPr>
          <w:noProof/>
          <w:lang w:val="en-US"/>
        </w:rPr>
        <w:drawing>
          <wp:inline distT="0" distB="0" distL="0" distR="0" wp14:anchorId="2F81A032" wp14:editId="1AEB5850">
            <wp:extent cx="5731453" cy="192421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24235"/>
                    </a:xfrm>
                    <a:prstGeom prst="rect">
                      <a:avLst/>
                    </a:prstGeom>
                    <a:noFill/>
                    <a:ln>
                      <a:noFill/>
                    </a:ln>
                  </pic:spPr>
                </pic:pic>
              </a:graphicData>
            </a:graphic>
          </wp:inline>
        </w:drawing>
      </w:r>
    </w:p>
    <w:p w:rsidR="002819A6" w:rsidRPr="00D77CA7" w:rsidRDefault="002819A6" w:rsidP="00BE71FF">
      <w:pPr>
        <w:spacing w:after="200"/>
        <w:rPr>
          <w:rFonts w:ascii="Arial" w:hAnsi="Arial" w:cs="Arial"/>
          <w:b/>
          <w:sz w:val="20"/>
          <w:szCs w:val="20"/>
        </w:rPr>
      </w:pPr>
    </w:p>
    <w:p w:rsidR="007747FD" w:rsidRPr="007747FD" w:rsidRDefault="007747FD" w:rsidP="00BE71FF">
      <w:pPr>
        <w:spacing w:after="200"/>
        <w:rPr>
          <w:rFonts w:ascii="Arial" w:hAnsi="Arial" w:cs="Arial"/>
          <w:sz w:val="20"/>
          <w:szCs w:val="20"/>
        </w:rPr>
      </w:pPr>
      <w:r>
        <w:rPr>
          <w:rFonts w:ascii="Arial" w:hAnsi="Arial" w:cs="Arial"/>
          <w:sz w:val="20"/>
          <w:szCs w:val="20"/>
        </w:rPr>
        <w:t>In Table 3, students mention</w:t>
      </w:r>
      <w:r w:rsidRPr="007747FD">
        <w:rPr>
          <w:rFonts w:ascii="Arial" w:hAnsi="Arial" w:cs="Arial"/>
          <w:sz w:val="20"/>
          <w:szCs w:val="20"/>
        </w:rPr>
        <w:t xml:space="preserve">ed </w:t>
      </w:r>
      <w:r>
        <w:rPr>
          <w:rFonts w:ascii="Arial" w:hAnsi="Arial" w:cs="Arial"/>
          <w:sz w:val="20"/>
          <w:szCs w:val="20"/>
        </w:rPr>
        <w:t xml:space="preserve">several inputs for </w:t>
      </w:r>
      <w:r w:rsidRPr="007747FD">
        <w:rPr>
          <w:rFonts w:ascii="Arial" w:hAnsi="Arial" w:cs="Arial"/>
          <w:i/>
          <w:sz w:val="20"/>
          <w:szCs w:val="20"/>
        </w:rPr>
        <w:t>Pokjar</w:t>
      </w:r>
      <w:r>
        <w:rPr>
          <w:rFonts w:ascii="Arial" w:hAnsi="Arial" w:cs="Arial"/>
          <w:sz w:val="20"/>
          <w:szCs w:val="20"/>
        </w:rPr>
        <w:t xml:space="preserve"> to increase their roles in facllitating students.  Some of the inputs were related to necssity for Pokjar to be more proactive and faster in solving problems with students’ marks.  </w:t>
      </w:r>
    </w:p>
    <w:p w:rsidR="0011748B" w:rsidRPr="00ED5DD7" w:rsidRDefault="00ED5DD7" w:rsidP="00BE71FF">
      <w:pPr>
        <w:spacing w:after="200"/>
        <w:rPr>
          <w:rFonts w:ascii="Arial" w:hAnsi="Arial" w:cs="Arial"/>
          <w:b/>
          <w:sz w:val="24"/>
          <w:szCs w:val="24"/>
        </w:rPr>
      </w:pPr>
      <w:r>
        <w:rPr>
          <w:rFonts w:ascii="Arial" w:hAnsi="Arial" w:cs="Arial"/>
          <w:b/>
          <w:sz w:val="24"/>
          <w:szCs w:val="24"/>
        </w:rPr>
        <w:t>4</w:t>
      </w:r>
      <w:r>
        <w:rPr>
          <w:rFonts w:ascii="Arial" w:hAnsi="Arial" w:cs="Arial"/>
          <w:b/>
          <w:sz w:val="24"/>
          <w:szCs w:val="24"/>
        </w:rPr>
        <w:tab/>
        <w:t xml:space="preserve">CONCLUSION </w:t>
      </w:r>
    </w:p>
    <w:p w:rsidR="003F0054" w:rsidRDefault="003F0054" w:rsidP="003F0054">
      <w:pPr>
        <w:spacing w:after="200"/>
        <w:jc w:val="both"/>
        <w:rPr>
          <w:rFonts w:ascii="Arial" w:hAnsi="Arial" w:cs="Arial"/>
          <w:sz w:val="20"/>
          <w:szCs w:val="20"/>
        </w:rPr>
      </w:pPr>
      <w:r>
        <w:rPr>
          <w:rFonts w:ascii="Arial" w:hAnsi="Arial" w:cs="Arial"/>
          <w:sz w:val="20"/>
          <w:szCs w:val="20"/>
        </w:rPr>
        <w:t xml:space="preserve">From the students’ point of </w:t>
      </w:r>
      <w:r w:rsidR="002D162F">
        <w:rPr>
          <w:rFonts w:ascii="Arial" w:hAnsi="Arial" w:cs="Arial"/>
          <w:sz w:val="20"/>
          <w:szCs w:val="20"/>
        </w:rPr>
        <w:t>views</w:t>
      </w:r>
      <w:r>
        <w:rPr>
          <w:rFonts w:ascii="Arial" w:hAnsi="Arial" w:cs="Arial"/>
          <w:sz w:val="20"/>
          <w:szCs w:val="20"/>
        </w:rPr>
        <w:t xml:space="preserve">, </w:t>
      </w:r>
      <w:r w:rsidRPr="003F0054">
        <w:rPr>
          <w:rFonts w:ascii="Arial" w:hAnsi="Arial" w:cs="Arial"/>
          <w:sz w:val="20"/>
          <w:szCs w:val="20"/>
        </w:rPr>
        <w:t>Pokjar</w:t>
      </w:r>
      <w:r>
        <w:rPr>
          <w:rFonts w:ascii="Arial" w:hAnsi="Arial" w:cs="Arial"/>
          <w:sz w:val="20"/>
          <w:szCs w:val="20"/>
        </w:rPr>
        <w:t xml:space="preserve">s have successful in helping the students to pursue higher educations.  Pokjar could solve problems related to shortage in tutors, Pokjar could resolve difficulties related  to finding and recruiting tutors to facilitate students learning were solved.  </w:t>
      </w:r>
      <w:r w:rsidR="002D162F">
        <w:rPr>
          <w:rFonts w:ascii="Arial" w:hAnsi="Arial" w:cs="Arial"/>
          <w:sz w:val="20"/>
          <w:szCs w:val="20"/>
        </w:rPr>
        <w:t xml:space="preserve">In addition, Pokjar could provide places to conduct F2F tutorial and exams.  Furthermore, </w:t>
      </w:r>
      <w:r>
        <w:rPr>
          <w:rFonts w:ascii="Arial" w:hAnsi="Arial" w:cs="Arial"/>
          <w:sz w:val="20"/>
          <w:szCs w:val="20"/>
        </w:rPr>
        <w:t>Pokjars were highly appreciated for their roles in bridging communication between students and UT ROs, especially in resolving problems in exams.</w:t>
      </w:r>
    </w:p>
    <w:p w:rsidR="00D36EC8" w:rsidRPr="003F0054" w:rsidRDefault="003F0054" w:rsidP="003F0054">
      <w:pPr>
        <w:spacing w:after="200"/>
        <w:jc w:val="both"/>
        <w:rPr>
          <w:rFonts w:ascii="Arial" w:hAnsi="Arial" w:cs="Arial"/>
          <w:sz w:val="20"/>
          <w:szCs w:val="20"/>
        </w:rPr>
      </w:pPr>
      <w:r>
        <w:rPr>
          <w:rFonts w:ascii="Arial" w:hAnsi="Arial" w:cs="Arial"/>
          <w:sz w:val="20"/>
          <w:szCs w:val="20"/>
        </w:rPr>
        <w:t xml:space="preserve">Pokjar has played important roles to facilitating teachers in remote areas in the easrtern part of Indonesia to join higher education, so that not only the teachers could get their degree but also to build network with other teachers in the areas. </w:t>
      </w:r>
    </w:p>
    <w:p w:rsidR="0011748B" w:rsidRPr="00DB72AF" w:rsidRDefault="0011748B" w:rsidP="00DB72AF">
      <w:pPr>
        <w:spacing w:line="360" w:lineRule="auto"/>
        <w:rPr>
          <w:rFonts w:ascii="Times New Roman" w:hAnsi="Times New Roman" w:cs="Times New Roman"/>
          <w:b/>
          <w:sz w:val="24"/>
          <w:szCs w:val="24"/>
        </w:rPr>
      </w:pPr>
      <w:r w:rsidRPr="00DB72AF">
        <w:rPr>
          <w:rFonts w:ascii="Times New Roman" w:hAnsi="Times New Roman" w:cs="Times New Roman"/>
          <w:b/>
          <w:sz w:val="24"/>
          <w:szCs w:val="24"/>
        </w:rPr>
        <w:t>REFERENCES</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1</w:t>
      </w:r>
      <w:r w:rsidRPr="00DB72AF">
        <w:rPr>
          <w:rFonts w:ascii="Arial" w:hAnsi="Arial" w:cs="Arial"/>
          <w:sz w:val="20"/>
          <w:szCs w:val="20"/>
        </w:rPr>
        <w:sym w:font="Symbol" w:char="F05D"/>
      </w:r>
      <w:r w:rsidR="00DB72AF">
        <w:rPr>
          <w:rFonts w:ascii="Arial" w:hAnsi="Arial" w:cs="Arial"/>
          <w:sz w:val="20"/>
          <w:szCs w:val="20"/>
        </w:rPr>
        <w:tab/>
      </w:r>
      <w:r w:rsidRPr="00DB72AF">
        <w:rPr>
          <w:rFonts w:ascii="Arial" w:hAnsi="Arial" w:cs="Arial"/>
          <w:sz w:val="20"/>
          <w:szCs w:val="20"/>
        </w:rPr>
        <w:t xml:space="preserve">Astin, A. 1985.  </w:t>
      </w:r>
      <w:r w:rsidRPr="008C2D45">
        <w:rPr>
          <w:rFonts w:ascii="Arial" w:hAnsi="Arial" w:cs="Arial"/>
          <w:i/>
          <w:sz w:val="20"/>
          <w:szCs w:val="20"/>
        </w:rPr>
        <w:t>Achieving Educational Excellence</w:t>
      </w:r>
      <w:r w:rsidRPr="00DB72AF">
        <w:rPr>
          <w:rFonts w:ascii="Arial" w:hAnsi="Arial" w:cs="Arial"/>
          <w:sz w:val="20"/>
          <w:szCs w:val="20"/>
        </w:rPr>
        <w:t>.  San Francisco, Jossey Bass.</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2</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Beldarrain, Yoany.  2006. Distance Education Trends: Integrating new technologies to foster student interaction and collaboration. </w:t>
      </w:r>
      <w:r w:rsidRPr="008C2D45">
        <w:rPr>
          <w:rFonts w:ascii="Arial" w:hAnsi="Arial" w:cs="Arial"/>
          <w:i/>
          <w:sz w:val="20"/>
          <w:szCs w:val="20"/>
        </w:rPr>
        <w:t>Journal Distance Education</w:t>
      </w:r>
      <w:r w:rsidRPr="00DB72AF">
        <w:rPr>
          <w:rFonts w:ascii="Arial" w:hAnsi="Arial" w:cs="Arial"/>
          <w:sz w:val="20"/>
          <w:szCs w:val="20"/>
        </w:rPr>
        <w:t>, 27(2), pp 139-153</w:t>
      </w:r>
      <w:r w:rsidR="008C2D45">
        <w:rPr>
          <w:rFonts w:ascii="Arial" w:hAnsi="Arial" w:cs="Arial"/>
          <w:sz w:val="20"/>
          <w:szCs w:val="20"/>
        </w:rPr>
        <w:t>.</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3</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Boling, N.C. &amp; Robinson, D.H.  1999.  Individual study, interactive multimedia, or cooperative learning: Which activity best supplements lecture-based distance education?  </w:t>
      </w:r>
      <w:r w:rsidRPr="008C2D45">
        <w:rPr>
          <w:rFonts w:ascii="Arial" w:hAnsi="Arial" w:cs="Arial"/>
          <w:i/>
          <w:sz w:val="20"/>
          <w:szCs w:val="20"/>
        </w:rPr>
        <w:t>Journal of Educational Psychology</w:t>
      </w:r>
      <w:r w:rsidRPr="00DB72AF">
        <w:rPr>
          <w:rFonts w:ascii="Arial" w:hAnsi="Arial" w:cs="Arial"/>
          <w:sz w:val="20"/>
          <w:szCs w:val="20"/>
        </w:rPr>
        <w:t>, 91(1), pp. 169-174.</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4</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Bonwell, C. &amp;  Eison, J.  1991.  Active Learning: Creating Excitement in the Classroom. ASHE-ERIC Higher Education Report (1).  Downloaded from </w:t>
      </w:r>
      <w:hyperlink r:id="rId17" w:history="1">
        <w:r w:rsidR="008C2D45" w:rsidRPr="008C2D45">
          <w:rPr>
            <w:rStyle w:val="Hyperlink"/>
            <w:rFonts w:ascii="Arial" w:hAnsi="Arial" w:cs="Arial"/>
            <w:i/>
            <w:color w:val="auto"/>
            <w:sz w:val="20"/>
            <w:szCs w:val="20"/>
            <w:u w:val="none"/>
          </w:rPr>
          <w:t>http://files.eric.ed.gov/fulltext/</w:t>
        </w:r>
      </w:hyperlink>
      <w:r w:rsidR="008C2D45" w:rsidRPr="008C2D45">
        <w:rPr>
          <w:rFonts w:ascii="Arial" w:hAnsi="Arial" w:cs="Arial"/>
          <w:i/>
          <w:sz w:val="20"/>
          <w:szCs w:val="20"/>
        </w:rPr>
        <w:t xml:space="preserve"> </w:t>
      </w:r>
      <w:r w:rsidRPr="008C2D45">
        <w:rPr>
          <w:rFonts w:ascii="Arial" w:hAnsi="Arial" w:cs="Arial"/>
          <w:i/>
          <w:sz w:val="20"/>
          <w:szCs w:val="20"/>
        </w:rPr>
        <w:t>ED336049.pdf</w:t>
      </w:r>
      <w:r w:rsidRPr="00DB72AF">
        <w:rPr>
          <w:rFonts w:ascii="Arial" w:hAnsi="Arial" w:cs="Arial"/>
          <w:sz w:val="20"/>
          <w:szCs w:val="20"/>
        </w:rPr>
        <w:t xml:space="preserve"> on 11 Augusr 2017.</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5</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Brown, J.S.; Collins, A. &amp; Duguid, P. 1989.  Situated Cognition and the Culture of Learning. Educational Researcher.  18 (1), pp. 32-42.  Downloaded from </w:t>
      </w:r>
      <w:hyperlink r:id="rId18" w:history="1">
        <w:r w:rsidR="008C2D45" w:rsidRPr="008C2D45">
          <w:rPr>
            <w:rStyle w:val="Hyperlink"/>
            <w:rFonts w:ascii="Arial" w:hAnsi="Arial" w:cs="Arial"/>
            <w:i/>
            <w:color w:val="auto"/>
            <w:sz w:val="20"/>
            <w:szCs w:val="20"/>
            <w:u w:val="none"/>
          </w:rPr>
          <w:t>https://people.ucsc.edu/~gwells</w:t>
        </w:r>
      </w:hyperlink>
      <w:r w:rsidR="008C2D45" w:rsidRPr="008C2D45">
        <w:rPr>
          <w:rFonts w:ascii="Arial" w:hAnsi="Arial" w:cs="Arial"/>
          <w:i/>
          <w:sz w:val="20"/>
          <w:szCs w:val="20"/>
        </w:rPr>
        <w:t xml:space="preserve"> </w:t>
      </w:r>
      <w:r w:rsidRPr="008C2D45">
        <w:rPr>
          <w:rFonts w:ascii="Arial" w:hAnsi="Arial" w:cs="Arial"/>
          <w:i/>
          <w:sz w:val="20"/>
          <w:szCs w:val="20"/>
        </w:rPr>
        <w:t>/Files/Courses_Folder/ED%20261%20Papers/Situated%20Cognition.pdf</w:t>
      </w:r>
      <w:r w:rsidRPr="00DB72AF">
        <w:rPr>
          <w:rFonts w:ascii="Arial" w:hAnsi="Arial" w:cs="Arial"/>
          <w:sz w:val="20"/>
          <w:szCs w:val="20"/>
        </w:rPr>
        <w:t xml:space="preserve"> on 12 August 2017</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6</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Cohen, S. G., &amp; Bailey, D. E. 1997. What makes teams work: Group effectiveness research from the shop floor to the executive suite. </w:t>
      </w:r>
      <w:r w:rsidRPr="008C2D45">
        <w:rPr>
          <w:rFonts w:ascii="Arial" w:hAnsi="Arial" w:cs="Arial"/>
          <w:i/>
          <w:sz w:val="20"/>
          <w:szCs w:val="20"/>
        </w:rPr>
        <w:t>Journal of Management</w:t>
      </w:r>
      <w:r w:rsidRPr="00DB72AF">
        <w:rPr>
          <w:rFonts w:ascii="Arial" w:hAnsi="Arial" w:cs="Arial"/>
          <w:sz w:val="20"/>
          <w:szCs w:val="20"/>
        </w:rPr>
        <w:t>, 23, pp. 239-290. Google Scholar</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7</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Golub, J. (Ed).  1988.  </w:t>
      </w:r>
      <w:r w:rsidRPr="008C2D45">
        <w:rPr>
          <w:rFonts w:ascii="Arial" w:hAnsi="Arial" w:cs="Arial"/>
          <w:i/>
          <w:sz w:val="20"/>
          <w:szCs w:val="20"/>
        </w:rPr>
        <w:t>Focus on Collaborative Learning</w:t>
      </w:r>
      <w:r w:rsidRPr="00DB72AF">
        <w:rPr>
          <w:rFonts w:ascii="Arial" w:hAnsi="Arial" w:cs="Arial"/>
          <w:sz w:val="20"/>
          <w:szCs w:val="20"/>
        </w:rPr>
        <w:t>.  Urbana, IL: National Council of Teachers of English.</w:t>
      </w:r>
    </w:p>
    <w:p w:rsidR="00473495"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Pr="00DB72AF">
        <w:rPr>
          <w:rFonts w:ascii="Arial" w:hAnsi="Arial" w:cs="Arial"/>
          <w:sz w:val="20"/>
          <w:szCs w:val="20"/>
        </w:rPr>
        <w:t>8</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Hernandez, S. A. 2002. Team learning in a marketing principles course: Cooperative structures that facilitate active learning and higher level thinking. </w:t>
      </w:r>
      <w:r w:rsidRPr="008C2D45">
        <w:rPr>
          <w:rFonts w:ascii="Arial" w:hAnsi="Arial" w:cs="Arial"/>
          <w:i/>
          <w:sz w:val="20"/>
          <w:szCs w:val="20"/>
        </w:rPr>
        <w:t>Journal of Marketing Education</w:t>
      </w:r>
      <w:r w:rsidRPr="00DB72AF">
        <w:rPr>
          <w:rFonts w:ascii="Arial" w:hAnsi="Arial" w:cs="Arial"/>
          <w:sz w:val="20"/>
          <w:szCs w:val="20"/>
        </w:rPr>
        <w:t>, 24, pp. 73-85. Google Scholar</w:t>
      </w:r>
    </w:p>
    <w:p w:rsidR="00D77CA7" w:rsidRPr="00DB72AF" w:rsidRDefault="00D77CA7" w:rsidP="005A48B5">
      <w:pPr>
        <w:spacing w:after="200"/>
        <w:ind w:left="567" w:hanging="567"/>
        <w:jc w:val="both"/>
        <w:rPr>
          <w:rFonts w:ascii="Arial" w:hAnsi="Arial" w:cs="Arial"/>
          <w:sz w:val="20"/>
          <w:szCs w:val="20"/>
        </w:rPr>
      </w:pPr>
      <w:r>
        <w:rPr>
          <w:rFonts w:ascii="Arial" w:hAnsi="Arial" w:cs="Arial"/>
          <w:sz w:val="20"/>
          <w:szCs w:val="20"/>
        </w:rPr>
        <w:sym w:font="Symbol" w:char="F05B"/>
      </w:r>
      <w:r>
        <w:rPr>
          <w:rFonts w:ascii="Arial" w:hAnsi="Arial" w:cs="Arial"/>
          <w:sz w:val="20"/>
          <w:szCs w:val="20"/>
        </w:rPr>
        <w:t>9</w:t>
      </w:r>
      <w:r>
        <w:rPr>
          <w:rFonts w:ascii="Arial" w:hAnsi="Arial" w:cs="Arial"/>
          <w:sz w:val="20"/>
          <w:szCs w:val="20"/>
        </w:rPr>
        <w:sym w:font="Symbol" w:char="F05D"/>
      </w:r>
      <w:r>
        <w:rPr>
          <w:rFonts w:ascii="Arial" w:hAnsi="Arial" w:cs="Arial"/>
          <w:sz w:val="20"/>
          <w:szCs w:val="20"/>
        </w:rPr>
        <w:tab/>
        <w:t>Tim Katalog.  2017.  Katalog 2017/2018.  Tangerang Selatan: Universitas Terbuka</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10</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Kuh, G.D.; Schuh, J.H. &amp; Whitt, E.J.  1991.  Involving Colleges: Successful Approaches to Fostering Student Learning and Development Outside the Classroom.  San Francisco: Jossey-Bass.</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11</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Muilenburg, L. &amp; Berge, Z.L.  2001.  Barriers to distance education: A factor</w:t>
      </w:r>
      <w:r w:rsidRPr="00DB72AF">
        <w:rPr>
          <w:rFonts w:ascii="Cambria Math" w:hAnsi="Cambria Math" w:cs="Cambria Math"/>
          <w:sz w:val="20"/>
          <w:szCs w:val="20"/>
        </w:rPr>
        <w:t>‐</w:t>
      </w:r>
      <w:r w:rsidRPr="00DB72AF">
        <w:rPr>
          <w:rFonts w:ascii="Arial" w:hAnsi="Arial" w:cs="Arial"/>
          <w:sz w:val="20"/>
          <w:szCs w:val="20"/>
        </w:rPr>
        <w:t>analytic study</w:t>
      </w:r>
      <w:r w:rsidR="008C2D45">
        <w:rPr>
          <w:rFonts w:ascii="Arial" w:hAnsi="Arial" w:cs="Arial"/>
          <w:sz w:val="20"/>
          <w:szCs w:val="20"/>
        </w:rPr>
        <w:t xml:space="preserve">. </w:t>
      </w:r>
      <w:r w:rsidRPr="008C2D45">
        <w:rPr>
          <w:rFonts w:ascii="Arial" w:hAnsi="Arial" w:cs="Arial"/>
          <w:i/>
          <w:sz w:val="20"/>
          <w:szCs w:val="20"/>
        </w:rPr>
        <w:t>American Journal of Distance Education</w:t>
      </w:r>
      <w:r w:rsidRPr="00DB72AF">
        <w:rPr>
          <w:rFonts w:ascii="Arial" w:hAnsi="Arial" w:cs="Arial"/>
          <w:sz w:val="20"/>
          <w:szCs w:val="20"/>
        </w:rPr>
        <w:t xml:space="preserve">, 15(2), pp. 7-22.  </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12</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Perraton, H.  (1988).  A  theory  for  distance  education.  In  D.  Sewart,  D.  Keegan,  &amp;  B.  Holmberg  (Ed.),  </w:t>
      </w:r>
      <w:r w:rsidRPr="008C2D45">
        <w:rPr>
          <w:rFonts w:ascii="Arial" w:hAnsi="Arial" w:cs="Arial"/>
          <w:i/>
          <w:sz w:val="20"/>
          <w:szCs w:val="20"/>
        </w:rPr>
        <w:t>Distance</w:t>
      </w:r>
      <w:r w:rsidR="008C2D45" w:rsidRPr="008C2D45">
        <w:rPr>
          <w:rFonts w:ascii="Arial" w:hAnsi="Arial" w:cs="Arial"/>
          <w:i/>
          <w:sz w:val="20"/>
          <w:szCs w:val="20"/>
        </w:rPr>
        <w:t xml:space="preserve"> </w:t>
      </w:r>
      <w:r w:rsidRPr="008C2D45">
        <w:rPr>
          <w:rFonts w:ascii="Arial" w:hAnsi="Arial" w:cs="Arial"/>
          <w:i/>
          <w:sz w:val="20"/>
          <w:szCs w:val="20"/>
        </w:rPr>
        <w:t>education: International perspectives</w:t>
      </w:r>
      <w:r w:rsidRPr="00DB72AF">
        <w:rPr>
          <w:rFonts w:ascii="Arial" w:hAnsi="Arial" w:cs="Arial"/>
          <w:sz w:val="20"/>
          <w:szCs w:val="20"/>
        </w:rPr>
        <w:t xml:space="preserve"> (pp. 34-45). New York: Routledge</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13</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Perreault , H.; Waldman, L.; Alexander, M. &amp; Zhao, J.  2002.  Overcoming Barriers to Successful Delivery of Distance-Learning Courses.  </w:t>
      </w:r>
      <w:r w:rsidRPr="008C2D45">
        <w:rPr>
          <w:rFonts w:ascii="Arial" w:hAnsi="Arial" w:cs="Arial"/>
          <w:i/>
          <w:sz w:val="20"/>
          <w:szCs w:val="20"/>
        </w:rPr>
        <w:t>Journal of Education for Business</w:t>
      </w:r>
      <w:r w:rsidRPr="00DB72AF">
        <w:rPr>
          <w:rFonts w:ascii="Arial" w:hAnsi="Arial" w:cs="Arial"/>
          <w:sz w:val="20"/>
          <w:szCs w:val="20"/>
        </w:rPr>
        <w:t>, 77(6), pp. 313-318.</w:t>
      </w:r>
    </w:p>
    <w:p w:rsidR="00473495"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14</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Sherry, L.  1995. Issues in Distance Learning.   International Jl. of Educational Telecommunications, 1(4), pp. 337-365</w:t>
      </w:r>
    </w:p>
    <w:p w:rsidR="008C2D45" w:rsidRDefault="008C2D45" w:rsidP="005A48B5">
      <w:pPr>
        <w:spacing w:after="200"/>
        <w:ind w:left="567" w:hanging="567"/>
        <w:jc w:val="both"/>
        <w:rPr>
          <w:rFonts w:ascii="Arial" w:hAnsi="Arial" w:cs="Arial"/>
          <w:sz w:val="20"/>
          <w:szCs w:val="20"/>
        </w:rPr>
      </w:pPr>
      <w:r>
        <w:rPr>
          <w:rFonts w:ascii="Arial" w:hAnsi="Arial" w:cs="Arial"/>
          <w:sz w:val="20"/>
          <w:szCs w:val="20"/>
        </w:rPr>
        <w:sym w:font="Symbol" w:char="F05B"/>
      </w:r>
      <w:r w:rsidR="00D77CA7">
        <w:rPr>
          <w:rFonts w:ascii="Arial" w:hAnsi="Arial" w:cs="Arial"/>
          <w:sz w:val="20"/>
          <w:szCs w:val="20"/>
        </w:rPr>
        <w:t>15</w:t>
      </w:r>
      <w:r>
        <w:rPr>
          <w:rFonts w:ascii="Arial" w:hAnsi="Arial" w:cs="Arial"/>
          <w:sz w:val="20"/>
          <w:szCs w:val="20"/>
        </w:rPr>
        <w:sym w:font="Symbol" w:char="F05D"/>
      </w:r>
      <w:r w:rsidR="00187630">
        <w:rPr>
          <w:rFonts w:ascii="Arial" w:hAnsi="Arial" w:cs="Arial"/>
          <w:sz w:val="20"/>
          <w:szCs w:val="20"/>
        </w:rPr>
        <w:tab/>
        <w:t>United Nation.  2017</w:t>
      </w:r>
      <w:r>
        <w:rPr>
          <w:rFonts w:ascii="Arial" w:hAnsi="Arial" w:cs="Arial"/>
          <w:sz w:val="20"/>
          <w:szCs w:val="20"/>
        </w:rPr>
        <w:t xml:space="preserve">. </w:t>
      </w:r>
      <w:r w:rsidR="00187630" w:rsidRPr="00187630">
        <w:rPr>
          <w:rFonts w:ascii="Arial" w:hAnsi="Arial" w:cs="Arial"/>
          <w:sz w:val="20"/>
          <w:szCs w:val="20"/>
        </w:rPr>
        <w:t>Inclusive, equitable and quality education’ at the</w:t>
      </w:r>
      <w:r w:rsidR="00187630">
        <w:rPr>
          <w:rFonts w:ascii="Arial" w:hAnsi="Arial" w:cs="Arial"/>
          <w:sz w:val="20"/>
          <w:szCs w:val="20"/>
        </w:rPr>
        <w:t xml:space="preserve"> heart of high-level UN event.</w:t>
      </w:r>
      <w:r>
        <w:rPr>
          <w:rFonts w:ascii="Arial" w:hAnsi="Arial" w:cs="Arial"/>
          <w:sz w:val="20"/>
          <w:szCs w:val="20"/>
        </w:rPr>
        <w:t xml:space="preserve">  Downloaded from </w:t>
      </w:r>
      <w:r w:rsidR="00187630" w:rsidRPr="00187630">
        <w:rPr>
          <w:rFonts w:ascii="Arial" w:hAnsi="Arial" w:cs="Arial"/>
          <w:i/>
          <w:sz w:val="20"/>
          <w:szCs w:val="20"/>
        </w:rPr>
        <w:t>UN News Centre</w:t>
      </w:r>
      <w:r w:rsidR="00187630" w:rsidRPr="00D273D9">
        <w:rPr>
          <w:rFonts w:ascii="Arial" w:hAnsi="Arial" w:cs="Arial"/>
          <w:i/>
          <w:sz w:val="20"/>
          <w:szCs w:val="20"/>
        </w:rPr>
        <w:t xml:space="preserve">.  </w:t>
      </w:r>
      <w:hyperlink r:id="rId19" w:history="1">
        <w:r w:rsidR="00187630" w:rsidRPr="00D273D9">
          <w:rPr>
            <w:rStyle w:val="Hyperlink"/>
            <w:rFonts w:ascii="Arial" w:hAnsi="Arial" w:cs="Arial"/>
            <w:i/>
            <w:color w:val="auto"/>
            <w:sz w:val="20"/>
            <w:szCs w:val="20"/>
            <w:u w:val="none"/>
          </w:rPr>
          <w:t>http://www.un.org/sustainabledevelopment/blog/ 2017/</w:t>
        </w:r>
      </w:hyperlink>
      <w:r w:rsidR="00187630" w:rsidRPr="00D273D9">
        <w:rPr>
          <w:rFonts w:ascii="Arial" w:hAnsi="Arial" w:cs="Arial"/>
          <w:i/>
          <w:sz w:val="20"/>
          <w:szCs w:val="20"/>
        </w:rPr>
        <w:t>06/inclusive-equitable-and-quality-educati</w:t>
      </w:r>
      <w:r w:rsidR="00187630" w:rsidRPr="00187630">
        <w:rPr>
          <w:rFonts w:ascii="Arial" w:hAnsi="Arial" w:cs="Arial"/>
          <w:i/>
          <w:sz w:val="20"/>
          <w:szCs w:val="20"/>
        </w:rPr>
        <w:t>on-at-the-heart-of-high-level-un-event/</w:t>
      </w:r>
      <w:r w:rsidR="00187630">
        <w:rPr>
          <w:rFonts w:ascii="Arial" w:hAnsi="Arial" w:cs="Arial"/>
          <w:i/>
          <w:sz w:val="20"/>
          <w:szCs w:val="20"/>
        </w:rPr>
        <w:t xml:space="preserve"> </w:t>
      </w:r>
      <w:r w:rsidRPr="008C2D45">
        <w:rPr>
          <w:rFonts w:ascii="Arial" w:hAnsi="Arial" w:cs="Arial"/>
          <w:sz w:val="20"/>
          <w:szCs w:val="20"/>
        </w:rPr>
        <w:t>on 9 July 2017</w:t>
      </w:r>
      <w:r>
        <w:rPr>
          <w:rFonts w:ascii="Arial" w:hAnsi="Arial" w:cs="Arial"/>
          <w:sz w:val="20"/>
          <w:szCs w:val="20"/>
        </w:rPr>
        <w:t>.</w:t>
      </w:r>
    </w:p>
    <w:p w:rsidR="0084489A" w:rsidRPr="00DB72AF" w:rsidRDefault="0084489A" w:rsidP="005A48B5">
      <w:pPr>
        <w:spacing w:after="200"/>
        <w:ind w:left="567" w:hanging="567"/>
        <w:jc w:val="both"/>
        <w:rPr>
          <w:rFonts w:ascii="Arial" w:hAnsi="Arial" w:cs="Arial"/>
          <w:sz w:val="20"/>
          <w:szCs w:val="20"/>
        </w:rPr>
      </w:pPr>
      <w:r>
        <w:rPr>
          <w:rFonts w:ascii="Arial" w:hAnsi="Arial" w:cs="Arial"/>
          <w:sz w:val="20"/>
          <w:szCs w:val="20"/>
        </w:rPr>
        <w:sym w:font="Symbol" w:char="F05B"/>
      </w:r>
      <w:r w:rsidR="00D77CA7">
        <w:rPr>
          <w:rFonts w:ascii="Arial" w:hAnsi="Arial" w:cs="Arial"/>
          <w:sz w:val="20"/>
          <w:szCs w:val="20"/>
        </w:rPr>
        <w:t>16</w:t>
      </w:r>
      <w:r>
        <w:rPr>
          <w:rFonts w:ascii="Arial" w:hAnsi="Arial" w:cs="Arial"/>
          <w:sz w:val="20"/>
          <w:szCs w:val="20"/>
        </w:rPr>
        <w:sym w:font="Symbol" w:char="F05D"/>
      </w:r>
      <w:r>
        <w:rPr>
          <w:rFonts w:ascii="Arial" w:hAnsi="Arial" w:cs="Arial"/>
          <w:sz w:val="20"/>
          <w:szCs w:val="20"/>
        </w:rPr>
        <w:tab/>
      </w:r>
      <w:r w:rsidRPr="0084489A">
        <w:rPr>
          <w:rFonts w:ascii="Arial" w:hAnsi="Arial" w:cs="Arial"/>
          <w:sz w:val="20"/>
          <w:szCs w:val="20"/>
        </w:rPr>
        <w:t>Viva. 19 Jun2 2017.  Catat, Ini Jumlah Pulau di Indonesia yang Sebenarnya.  Downloaded from http://www.viva.co.id/berita/nasional/927968-catat-ini-jumlah-pulau-di-indonesia-yang-sebenarnya  on 25 August 2017</w:t>
      </w:r>
    </w:p>
    <w:p w:rsidR="00473495" w:rsidRPr="00DB72AF"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17</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Whitman, N.A.; Fife, J.D., Ed.  1998.  Peer Teaching: To Teach is to Learn Twice.  ASHE-ERIC Higher Education Report No.4,Washington, DC: ERIC Clearinghouse on Higher Education.  Downloaded from </w:t>
      </w:r>
      <w:r w:rsidRPr="008C2D45">
        <w:rPr>
          <w:rFonts w:ascii="Arial" w:hAnsi="Arial" w:cs="Arial"/>
          <w:i/>
          <w:sz w:val="20"/>
          <w:szCs w:val="20"/>
        </w:rPr>
        <w:t>https://eric.ed.gov/?id=ED305016</w:t>
      </w:r>
      <w:r w:rsidRPr="00DB72AF">
        <w:rPr>
          <w:rFonts w:ascii="Arial" w:hAnsi="Arial" w:cs="Arial"/>
          <w:sz w:val="20"/>
          <w:szCs w:val="20"/>
        </w:rPr>
        <w:t xml:space="preserve"> on 10 August 2017.</w:t>
      </w:r>
    </w:p>
    <w:p w:rsidR="00473495" w:rsidRPr="00D273D9" w:rsidRDefault="00473495" w:rsidP="005A48B5">
      <w:pPr>
        <w:spacing w:after="200"/>
        <w:ind w:left="567" w:hanging="567"/>
        <w:jc w:val="both"/>
        <w:rPr>
          <w:rFonts w:ascii="Arial" w:hAnsi="Arial" w:cs="Arial"/>
          <w:sz w:val="20"/>
          <w:szCs w:val="20"/>
        </w:rPr>
      </w:pPr>
      <w:r w:rsidRPr="00DB72AF">
        <w:rPr>
          <w:rFonts w:ascii="Arial" w:hAnsi="Arial" w:cs="Arial"/>
          <w:sz w:val="20"/>
          <w:szCs w:val="20"/>
        </w:rPr>
        <w:sym w:font="Symbol" w:char="F05B"/>
      </w:r>
      <w:r w:rsidR="00D77CA7">
        <w:rPr>
          <w:rFonts w:ascii="Arial" w:hAnsi="Arial" w:cs="Arial"/>
          <w:sz w:val="20"/>
          <w:szCs w:val="20"/>
        </w:rPr>
        <w:t>18</w:t>
      </w:r>
      <w:r w:rsidRPr="00DB72AF">
        <w:rPr>
          <w:rFonts w:ascii="Arial" w:hAnsi="Arial" w:cs="Arial"/>
          <w:sz w:val="20"/>
          <w:szCs w:val="20"/>
        </w:rPr>
        <w:sym w:font="Symbol" w:char="F05D"/>
      </w:r>
      <w:r w:rsidRPr="00DB72AF">
        <w:rPr>
          <w:rFonts w:ascii="Arial" w:hAnsi="Arial" w:cs="Arial"/>
          <w:sz w:val="20"/>
          <w:szCs w:val="20"/>
        </w:rPr>
        <w:t xml:space="preserve"> </w:t>
      </w:r>
      <w:r w:rsidR="00DB72AF">
        <w:rPr>
          <w:rFonts w:ascii="Arial" w:hAnsi="Arial" w:cs="Arial"/>
          <w:sz w:val="20"/>
          <w:szCs w:val="20"/>
        </w:rPr>
        <w:tab/>
      </w:r>
      <w:r w:rsidRPr="00DB72AF">
        <w:rPr>
          <w:rFonts w:ascii="Arial" w:hAnsi="Arial" w:cs="Arial"/>
          <w:sz w:val="20"/>
          <w:szCs w:val="20"/>
        </w:rPr>
        <w:t xml:space="preserve">Williams, E.A.; Duray, R. &amp; Reddy, V.  August 1, 2006.  Teamwork Orientation, Group Cohesiveness, and Student Learning: A Study of the Use of Teams in Online Distance Education.  Journal of Management Education, 30(4), pp 592-616.  Downloaded from    </w:t>
      </w:r>
      <w:hyperlink r:id="rId20" w:history="1">
        <w:r w:rsidR="00187630" w:rsidRPr="00D273D9">
          <w:rPr>
            <w:rStyle w:val="Hyperlink"/>
            <w:rFonts w:ascii="Arial" w:hAnsi="Arial" w:cs="Arial"/>
            <w:i/>
            <w:color w:val="auto"/>
            <w:sz w:val="20"/>
            <w:szCs w:val="20"/>
            <w:u w:val="none"/>
          </w:rPr>
          <w:t>http://journals.sagepub.com/doi/abs/10.1177/1052562905276740</w:t>
        </w:r>
        <w:r w:rsidR="00187630" w:rsidRPr="00D273D9">
          <w:rPr>
            <w:rStyle w:val="Hyperlink"/>
            <w:rFonts w:ascii="Arial" w:hAnsi="Arial" w:cs="Arial"/>
            <w:color w:val="auto"/>
            <w:sz w:val="20"/>
            <w:szCs w:val="20"/>
            <w:u w:val="none"/>
          </w:rPr>
          <w:t xml:space="preserve"> on 12 August 2017</w:t>
        </w:r>
      </w:hyperlink>
    </w:p>
    <w:p w:rsidR="00187630" w:rsidRPr="00DB72AF" w:rsidRDefault="00187630" w:rsidP="00274E01">
      <w:pPr>
        <w:spacing w:after="200"/>
        <w:jc w:val="both"/>
        <w:rPr>
          <w:rFonts w:ascii="Arial" w:hAnsi="Arial" w:cs="Arial"/>
          <w:sz w:val="20"/>
          <w:szCs w:val="20"/>
        </w:rPr>
      </w:pPr>
    </w:p>
    <w:sectPr w:rsidR="00187630" w:rsidRPr="00DB72AF" w:rsidSect="005A48B5">
      <w:foot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3D9" w:rsidRDefault="007F23D9" w:rsidP="00535B83">
      <w:r>
        <w:separator/>
      </w:r>
    </w:p>
  </w:endnote>
  <w:endnote w:type="continuationSeparator" w:id="0">
    <w:p w:rsidR="007F23D9" w:rsidRDefault="007F23D9" w:rsidP="0053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020913"/>
      <w:docPartObj>
        <w:docPartGallery w:val="Page Numbers (Bottom of Page)"/>
        <w:docPartUnique/>
      </w:docPartObj>
    </w:sdtPr>
    <w:sdtEndPr>
      <w:rPr>
        <w:noProof/>
      </w:rPr>
    </w:sdtEndPr>
    <w:sdtContent>
      <w:p w:rsidR="00535B83" w:rsidRDefault="00535B83">
        <w:pPr>
          <w:pStyle w:val="Footer"/>
          <w:jc w:val="right"/>
        </w:pPr>
        <w:r>
          <w:fldChar w:fldCharType="begin"/>
        </w:r>
        <w:r>
          <w:instrText xml:space="preserve"> PAGE   \* MERGEFORMAT </w:instrText>
        </w:r>
        <w:r>
          <w:fldChar w:fldCharType="separate"/>
        </w:r>
        <w:r w:rsidR="007F23D9">
          <w:rPr>
            <w:noProof/>
          </w:rPr>
          <w:t>1</w:t>
        </w:r>
        <w:r>
          <w:rPr>
            <w:noProof/>
          </w:rPr>
          <w:fldChar w:fldCharType="end"/>
        </w:r>
      </w:p>
    </w:sdtContent>
  </w:sdt>
  <w:p w:rsidR="00535B83" w:rsidRDefault="00535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3D9" w:rsidRDefault="007F23D9" w:rsidP="00535B83">
      <w:r>
        <w:separator/>
      </w:r>
    </w:p>
  </w:footnote>
  <w:footnote w:type="continuationSeparator" w:id="0">
    <w:p w:rsidR="007F23D9" w:rsidRDefault="007F23D9" w:rsidP="00535B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6A6"/>
    <w:rsid w:val="000002D3"/>
    <w:rsid w:val="00006116"/>
    <w:rsid w:val="000104EE"/>
    <w:rsid w:val="000135CE"/>
    <w:rsid w:val="00021A87"/>
    <w:rsid w:val="00033D84"/>
    <w:rsid w:val="00041E5E"/>
    <w:rsid w:val="0005295A"/>
    <w:rsid w:val="000B6C48"/>
    <w:rsid w:val="000C1366"/>
    <w:rsid w:val="000C74EB"/>
    <w:rsid w:val="000D5A61"/>
    <w:rsid w:val="000F792B"/>
    <w:rsid w:val="001040FA"/>
    <w:rsid w:val="0011748B"/>
    <w:rsid w:val="00121106"/>
    <w:rsid w:val="00125738"/>
    <w:rsid w:val="001413E3"/>
    <w:rsid w:val="00141981"/>
    <w:rsid w:val="00144BF8"/>
    <w:rsid w:val="001516FE"/>
    <w:rsid w:val="001630B3"/>
    <w:rsid w:val="001666AA"/>
    <w:rsid w:val="00187630"/>
    <w:rsid w:val="00192B0B"/>
    <w:rsid w:val="001B47B0"/>
    <w:rsid w:val="001B5008"/>
    <w:rsid w:val="001D2D3C"/>
    <w:rsid w:val="001D33F5"/>
    <w:rsid w:val="001E486D"/>
    <w:rsid w:val="001E4C8F"/>
    <w:rsid w:val="00246802"/>
    <w:rsid w:val="00267A92"/>
    <w:rsid w:val="00274E01"/>
    <w:rsid w:val="002819A6"/>
    <w:rsid w:val="002A3753"/>
    <w:rsid w:val="002A4439"/>
    <w:rsid w:val="002B571A"/>
    <w:rsid w:val="002D162F"/>
    <w:rsid w:val="002E4244"/>
    <w:rsid w:val="002F0BD9"/>
    <w:rsid w:val="002F3FA0"/>
    <w:rsid w:val="003021C7"/>
    <w:rsid w:val="0032279C"/>
    <w:rsid w:val="00323AFF"/>
    <w:rsid w:val="003258C7"/>
    <w:rsid w:val="003312A9"/>
    <w:rsid w:val="00345315"/>
    <w:rsid w:val="003560E6"/>
    <w:rsid w:val="00372ACB"/>
    <w:rsid w:val="00382DA4"/>
    <w:rsid w:val="00383458"/>
    <w:rsid w:val="003A086E"/>
    <w:rsid w:val="003B6CC1"/>
    <w:rsid w:val="003B72D3"/>
    <w:rsid w:val="003B78D9"/>
    <w:rsid w:val="003D5140"/>
    <w:rsid w:val="003F0054"/>
    <w:rsid w:val="00407BE1"/>
    <w:rsid w:val="00473495"/>
    <w:rsid w:val="00475AAE"/>
    <w:rsid w:val="004C313C"/>
    <w:rsid w:val="004D7285"/>
    <w:rsid w:val="004F74E3"/>
    <w:rsid w:val="00535B83"/>
    <w:rsid w:val="005566E1"/>
    <w:rsid w:val="00561A8A"/>
    <w:rsid w:val="005A48B5"/>
    <w:rsid w:val="005B5644"/>
    <w:rsid w:val="005D0496"/>
    <w:rsid w:val="005E65E5"/>
    <w:rsid w:val="005F3DAC"/>
    <w:rsid w:val="00624B49"/>
    <w:rsid w:val="006536AC"/>
    <w:rsid w:val="00671A0D"/>
    <w:rsid w:val="006A1C55"/>
    <w:rsid w:val="006D0B8B"/>
    <w:rsid w:val="006E5D52"/>
    <w:rsid w:val="006F2BCF"/>
    <w:rsid w:val="00731216"/>
    <w:rsid w:val="007317CC"/>
    <w:rsid w:val="00740145"/>
    <w:rsid w:val="00756C7A"/>
    <w:rsid w:val="00760C3A"/>
    <w:rsid w:val="00774306"/>
    <w:rsid w:val="007747FD"/>
    <w:rsid w:val="00783223"/>
    <w:rsid w:val="007B08F4"/>
    <w:rsid w:val="007B4E70"/>
    <w:rsid w:val="007C65C8"/>
    <w:rsid w:val="007E09D0"/>
    <w:rsid w:val="007E15FB"/>
    <w:rsid w:val="007F2358"/>
    <w:rsid w:val="007F23D9"/>
    <w:rsid w:val="00806DCF"/>
    <w:rsid w:val="0082199E"/>
    <w:rsid w:val="00822C93"/>
    <w:rsid w:val="00822FF6"/>
    <w:rsid w:val="00836EC2"/>
    <w:rsid w:val="0084489A"/>
    <w:rsid w:val="00854FA6"/>
    <w:rsid w:val="00894254"/>
    <w:rsid w:val="008B2A36"/>
    <w:rsid w:val="008C2D45"/>
    <w:rsid w:val="008D1EA4"/>
    <w:rsid w:val="008E2098"/>
    <w:rsid w:val="00904F8D"/>
    <w:rsid w:val="00912EFB"/>
    <w:rsid w:val="00914B36"/>
    <w:rsid w:val="009255EE"/>
    <w:rsid w:val="009557CA"/>
    <w:rsid w:val="00962C1A"/>
    <w:rsid w:val="009636E7"/>
    <w:rsid w:val="0098085C"/>
    <w:rsid w:val="00991D5A"/>
    <w:rsid w:val="0099460D"/>
    <w:rsid w:val="009D0555"/>
    <w:rsid w:val="009D45E8"/>
    <w:rsid w:val="009E7A17"/>
    <w:rsid w:val="00A13EED"/>
    <w:rsid w:val="00A17D52"/>
    <w:rsid w:val="00A33AD6"/>
    <w:rsid w:val="00A70902"/>
    <w:rsid w:val="00A8242A"/>
    <w:rsid w:val="00AB7BAF"/>
    <w:rsid w:val="00B242E2"/>
    <w:rsid w:val="00B25143"/>
    <w:rsid w:val="00B453F7"/>
    <w:rsid w:val="00B85581"/>
    <w:rsid w:val="00B9629B"/>
    <w:rsid w:val="00BA09AB"/>
    <w:rsid w:val="00BD3416"/>
    <w:rsid w:val="00BD424F"/>
    <w:rsid w:val="00BE1E18"/>
    <w:rsid w:val="00BE71FF"/>
    <w:rsid w:val="00BF493E"/>
    <w:rsid w:val="00C01873"/>
    <w:rsid w:val="00C05975"/>
    <w:rsid w:val="00C40DCF"/>
    <w:rsid w:val="00C44C32"/>
    <w:rsid w:val="00C644C0"/>
    <w:rsid w:val="00C73A74"/>
    <w:rsid w:val="00C772D1"/>
    <w:rsid w:val="00C80AD5"/>
    <w:rsid w:val="00CB522B"/>
    <w:rsid w:val="00CB5F57"/>
    <w:rsid w:val="00CB72A7"/>
    <w:rsid w:val="00D0110A"/>
    <w:rsid w:val="00D210D6"/>
    <w:rsid w:val="00D273D9"/>
    <w:rsid w:val="00D36EC8"/>
    <w:rsid w:val="00D44FBC"/>
    <w:rsid w:val="00D77CA7"/>
    <w:rsid w:val="00D92834"/>
    <w:rsid w:val="00D960FF"/>
    <w:rsid w:val="00D9627A"/>
    <w:rsid w:val="00DB72AF"/>
    <w:rsid w:val="00DE50CC"/>
    <w:rsid w:val="00E27799"/>
    <w:rsid w:val="00E416A2"/>
    <w:rsid w:val="00E72E87"/>
    <w:rsid w:val="00E96E45"/>
    <w:rsid w:val="00EC60CF"/>
    <w:rsid w:val="00ED5DD7"/>
    <w:rsid w:val="00EE2837"/>
    <w:rsid w:val="00F416A6"/>
    <w:rsid w:val="00F633C8"/>
    <w:rsid w:val="00F73D5D"/>
    <w:rsid w:val="00F91E02"/>
    <w:rsid w:val="00F92A91"/>
    <w:rsid w:val="00FD5256"/>
    <w:rsid w:val="00FE3F0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30522-9012-4D43-8C85-52557843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3E3"/>
    <w:rPr>
      <w:color w:val="0000FF" w:themeColor="hyperlink"/>
      <w:u w:val="single"/>
    </w:rPr>
  </w:style>
  <w:style w:type="paragraph" w:styleId="BalloonText">
    <w:name w:val="Balloon Text"/>
    <w:basedOn w:val="Normal"/>
    <w:link w:val="BalloonTextChar"/>
    <w:uiPriority w:val="99"/>
    <w:semiHidden/>
    <w:unhideWhenUsed/>
    <w:rsid w:val="007317CC"/>
    <w:rPr>
      <w:rFonts w:ascii="Tahoma" w:hAnsi="Tahoma" w:cs="Tahoma"/>
      <w:sz w:val="16"/>
      <w:szCs w:val="16"/>
    </w:rPr>
  </w:style>
  <w:style w:type="character" w:customStyle="1" w:styleId="BalloonTextChar">
    <w:name w:val="Balloon Text Char"/>
    <w:basedOn w:val="DefaultParagraphFont"/>
    <w:link w:val="BalloonText"/>
    <w:uiPriority w:val="99"/>
    <w:semiHidden/>
    <w:rsid w:val="007317CC"/>
    <w:rPr>
      <w:rFonts w:ascii="Tahoma" w:hAnsi="Tahoma" w:cs="Tahoma"/>
      <w:sz w:val="16"/>
      <w:szCs w:val="16"/>
    </w:rPr>
  </w:style>
  <w:style w:type="table" w:styleId="TableGrid">
    <w:name w:val="Table Grid"/>
    <w:basedOn w:val="TableNormal"/>
    <w:uiPriority w:val="59"/>
    <w:rsid w:val="00894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5B83"/>
    <w:pPr>
      <w:tabs>
        <w:tab w:val="center" w:pos="4513"/>
        <w:tab w:val="right" w:pos="9026"/>
      </w:tabs>
    </w:pPr>
  </w:style>
  <w:style w:type="character" w:customStyle="1" w:styleId="HeaderChar">
    <w:name w:val="Header Char"/>
    <w:basedOn w:val="DefaultParagraphFont"/>
    <w:link w:val="Header"/>
    <w:uiPriority w:val="99"/>
    <w:rsid w:val="00535B83"/>
  </w:style>
  <w:style w:type="paragraph" w:styleId="Footer">
    <w:name w:val="footer"/>
    <w:basedOn w:val="Normal"/>
    <w:link w:val="FooterChar"/>
    <w:uiPriority w:val="99"/>
    <w:unhideWhenUsed/>
    <w:rsid w:val="00535B83"/>
    <w:pPr>
      <w:tabs>
        <w:tab w:val="center" w:pos="4513"/>
        <w:tab w:val="right" w:pos="9026"/>
      </w:tabs>
    </w:pPr>
  </w:style>
  <w:style w:type="character" w:customStyle="1" w:styleId="FooterChar">
    <w:name w:val="Footer Char"/>
    <w:basedOn w:val="DefaultParagraphFont"/>
    <w:link w:val="Footer"/>
    <w:uiPriority w:val="99"/>
    <w:rsid w:val="00535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s://people.ucsc.edu/~gwell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files.eric.ed.gov/fulltext/"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journals.sagepub.com/doi/abs/10.1177/1052562905276740%20on%2012%20August%20201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hyperlink" Target="http://www.nationonline.org/oneworld/map/indonesia_map2.htm" TargetMode="External"/><Relationship Id="rId19" Type="http://schemas.openxmlformats.org/officeDocument/2006/relationships/hyperlink" Target="http://www.un.org/sustainabledevelopment/blog/%20201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606A4-F324-4700-9115-CD5F89E0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Durri_PC</dc:creator>
  <cp:lastModifiedBy>Universitas Terbuka</cp:lastModifiedBy>
  <cp:revision>3</cp:revision>
  <dcterms:created xsi:type="dcterms:W3CDTF">2017-09-07T02:54:00Z</dcterms:created>
  <dcterms:modified xsi:type="dcterms:W3CDTF">2017-09-07T03:51:00Z</dcterms:modified>
</cp:coreProperties>
</file>