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CD458" w14:textId="02769458" w:rsidR="0063735C" w:rsidRDefault="0063735C" w:rsidP="00BA053C">
      <w:pPr>
        <w:pStyle w:val="IATED-Authors"/>
        <w:rPr>
          <w:caps/>
          <w:sz w:val="28"/>
          <w:szCs w:val="28"/>
        </w:rPr>
      </w:pPr>
      <w:r>
        <w:rPr>
          <w:caps/>
          <w:sz w:val="28"/>
          <w:szCs w:val="28"/>
        </w:rPr>
        <w:t>FACTORS AFFECT</w:t>
      </w:r>
      <w:r w:rsidR="000C6DB3">
        <w:rPr>
          <w:caps/>
          <w:sz w:val="28"/>
          <w:szCs w:val="28"/>
        </w:rPr>
        <w:t xml:space="preserve">ING the Gpa </w:t>
      </w:r>
      <w:r w:rsidRPr="0063735C">
        <w:rPr>
          <w:caps/>
          <w:sz w:val="28"/>
          <w:szCs w:val="28"/>
        </w:rPr>
        <w:t>OF AGRIBUSINESS</w:t>
      </w:r>
      <w:r w:rsidR="000C6DB3">
        <w:rPr>
          <w:caps/>
          <w:sz w:val="28"/>
          <w:szCs w:val="28"/>
        </w:rPr>
        <w:t xml:space="preserve"> students</w:t>
      </w:r>
      <w:bookmarkStart w:id="0" w:name="_GoBack"/>
      <w:bookmarkEnd w:id="0"/>
      <w:r w:rsidRPr="0063735C">
        <w:rPr>
          <w:caps/>
          <w:sz w:val="28"/>
          <w:szCs w:val="28"/>
        </w:rPr>
        <w:t xml:space="preserve">, </w:t>
      </w:r>
      <w:r w:rsidR="00416F6E">
        <w:rPr>
          <w:caps/>
          <w:sz w:val="28"/>
          <w:szCs w:val="28"/>
        </w:rPr>
        <w:t>IN UNIVERSITAS TERBUKA INDONESIA</w:t>
      </w:r>
    </w:p>
    <w:p w14:paraId="61F4B044" w14:textId="7390D0F2" w:rsidR="00BA053C" w:rsidRPr="00705478" w:rsidRDefault="00BA053C" w:rsidP="00BA053C">
      <w:pPr>
        <w:pStyle w:val="IATED-Authors"/>
      </w:pPr>
      <w:r>
        <w:t>Sri Yuniati Putri Koes Hardini</w:t>
      </w:r>
      <w:r w:rsidRPr="00705478">
        <w:rPr>
          <w:vertAlign w:val="superscript"/>
        </w:rPr>
        <w:t>1</w:t>
      </w:r>
    </w:p>
    <w:p w14:paraId="031B18BE" w14:textId="77777777" w:rsidR="00BA053C" w:rsidRPr="00705478" w:rsidRDefault="00BA053C" w:rsidP="00BA053C">
      <w:pPr>
        <w:pStyle w:val="IATED-Affiliation"/>
      </w:pPr>
      <w:r w:rsidRPr="00705478">
        <w:rPr>
          <w:vertAlign w:val="superscript"/>
        </w:rPr>
        <w:t>1</w:t>
      </w:r>
      <w:r>
        <w:t xml:space="preserve">Universitas Terbuka </w:t>
      </w:r>
      <w:r w:rsidRPr="00705478">
        <w:t>(</w:t>
      </w:r>
      <w:r>
        <w:t xml:space="preserve">INDONESIA) </w:t>
      </w:r>
    </w:p>
    <w:p w14:paraId="4190E40D" w14:textId="77777777" w:rsidR="00BA053C" w:rsidRPr="00705478" w:rsidRDefault="00BA053C" w:rsidP="00BA053C">
      <w:pPr>
        <w:pStyle w:val="Title"/>
        <w:rPr>
          <w:lang w:val="en-GB"/>
        </w:rPr>
      </w:pPr>
      <w:r w:rsidRPr="00705478">
        <w:rPr>
          <w:lang w:val="en-GB"/>
        </w:rPr>
        <w:t xml:space="preserve">Abstract </w:t>
      </w:r>
    </w:p>
    <w:p w14:paraId="6E8994F3" w14:textId="77777777" w:rsidR="00BA053C" w:rsidRDefault="00BA053C" w:rsidP="00BA053C">
      <w:pPr>
        <w:rPr>
          <w:lang w:val="id-ID"/>
        </w:rPr>
      </w:pPr>
    </w:p>
    <w:p w14:paraId="5CDA0DD0" w14:textId="77777777" w:rsidR="008F2880" w:rsidRPr="008F2880" w:rsidRDefault="008F2880" w:rsidP="008F2880">
      <w:pPr>
        <w:spacing w:after="0"/>
        <w:rPr>
          <w:rFonts w:cs="Arial"/>
        </w:rPr>
      </w:pPr>
      <w:r w:rsidRPr="008F2880">
        <w:rPr>
          <w:rFonts w:cs="Arial"/>
        </w:rPr>
        <w:t>The purpose of this study is to analyze the factors that affect the GPA of students who get Bidikmisi scholarship by using the Semester Package System (SPS) Plus service. SPS Plus is a package system of courses in study program where all courses taken in curriculum structure are arranged and offered on a package basis for each semester.</w:t>
      </w:r>
    </w:p>
    <w:p w14:paraId="3450D3AF" w14:textId="77777777" w:rsidR="008F2880" w:rsidRPr="008F2880" w:rsidRDefault="008F2880" w:rsidP="008F2880">
      <w:pPr>
        <w:spacing w:after="0"/>
        <w:rPr>
          <w:rFonts w:cs="Arial"/>
        </w:rPr>
      </w:pPr>
      <w:r w:rsidRPr="008F2880">
        <w:rPr>
          <w:rFonts w:cs="Arial"/>
        </w:rPr>
        <w:t>In general, UT students are not required to attend Face-to-Face (FtF) tutorial provided by UT, but for Bidikmisi scholars which use SPS Plus Services, they are required to attend FtF tutorial for all courses in the package. By following FtF tutorial, students are expected to get a high GPA, this is because they are new graduates from high school and the level of independence in terms of learning is still not so good.</w:t>
      </w:r>
    </w:p>
    <w:p w14:paraId="1BD5A25D" w14:textId="77777777" w:rsidR="008F2880" w:rsidRPr="008F2880" w:rsidRDefault="008F2880" w:rsidP="008F2880">
      <w:pPr>
        <w:spacing w:after="0"/>
        <w:rPr>
          <w:rFonts w:cs="Arial"/>
        </w:rPr>
      </w:pPr>
      <w:r w:rsidRPr="008F2880">
        <w:rPr>
          <w:rFonts w:cs="Arial"/>
        </w:rPr>
        <w:t>GPA is influenced by two factors, namely individual factors and social factors. Individual factors consist of maturity/growth, intelligence, practice, motivation, and personality. While social factors can be seen from the condition of family, teachers and how to teach, the tools used for learning, environment, opportunities and social motivation.</w:t>
      </w:r>
    </w:p>
    <w:p w14:paraId="6DC28FB1" w14:textId="6C1497C5" w:rsidR="008F2880" w:rsidRPr="008F2880" w:rsidRDefault="008F2880" w:rsidP="008F2880">
      <w:pPr>
        <w:spacing w:after="0"/>
        <w:rPr>
          <w:rFonts w:cs="Arial"/>
        </w:rPr>
      </w:pPr>
      <w:r w:rsidRPr="008F2880">
        <w:rPr>
          <w:rFonts w:cs="Arial"/>
        </w:rPr>
        <w:t xml:space="preserve">The population of this research is </w:t>
      </w:r>
      <w:r w:rsidR="00E25380" w:rsidRPr="00A877C6">
        <w:rPr>
          <w:szCs w:val="20"/>
        </w:rPr>
        <w:t>697</w:t>
      </w:r>
      <w:r w:rsidRPr="008F2880">
        <w:rPr>
          <w:rFonts w:cs="Arial"/>
        </w:rPr>
        <w:t xml:space="preserve"> students of Bidikmisi scholarship program</w:t>
      </w:r>
      <w:r w:rsidR="00E25380">
        <w:rPr>
          <w:rFonts w:cs="Arial"/>
        </w:rPr>
        <w:t xml:space="preserve"> in Faculty of Mathematical and Sciences</w:t>
      </w:r>
      <w:r w:rsidRPr="008F2880">
        <w:rPr>
          <w:rFonts w:cs="Arial"/>
        </w:rPr>
        <w:t xml:space="preserve"> with SPS Plus service, and the sample used is </w:t>
      </w:r>
      <w:r w:rsidR="00E25380" w:rsidRPr="00A877C6">
        <w:rPr>
          <w:szCs w:val="20"/>
        </w:rPr>
        <w:t>300</w:t>
      </w:r>
      <w:r w:rsidRPr="008F2880">
        <w:rPr>
          <w:rFonts w:cs="Arial"/>
        </w:rPr>
        <w:t xml:space="preserve"> students</w:t>
      </w:r>
      <w:r w:rsidR="00E25380">
        <w:rPr>
          <w:rFonts w:cs="Arial"/>
        </w:rPr>
        <w:t xml:space="preserve"> of Agribusiness study program. </w:t>
      </w:r>
      <w:r w:rsidRPr="008F2880">
        <w:rPr>
          <w:rFonts w:cs="Arial"/>
        </w:rPr>
        <w:t xml:space="preserve">The data were analyzed by using factor analysis, and the result </w:t>
      </w:r>
      <w:r w:rsidR="00183F10">
        <w:rPr>
          <w:rFonts w:cs="Arial"/>
        </w:rPr>
        <w:t xml:space="preserve">in general GPA do not have correlation with internal and external factors, but GBA have correlation with internal and external factors in a group of GPA 2.50-2.75 and GPA 3.5 or more. </w:t>
      </w:r>
    </w:p>
    <w:p w14:paraId="1A1FBE82" w14:textId="55AA1E95" w:rsidR="00BA053C" w:rsidRDefault="008F2880" w:rsidP="008F2880">
      <w:pPr>
        <w:spacing w:after="0"/>
        <w:rPr>
          <w:rFonts w:cs="Arial"/>
        </w:rPr>
      </w:pPr>
      <w:r w:rsidRPr="008F2880">
        <w:rPr>
          <w:rFonts w:cs="Arial"/>
        </w:rPr>
        <w:t xml:space="preserve">Keywords: GPA, Face-to-face tutorial, Semester Package System </w:t>
      </w:r>
    </w:p>
    <w:p w14:paraId="4EDC4962" w14:textId="77777777" w:rsidR="00BA053C" w:rsidRPr="00F86818" w:rsidRDefault="00BA053C" w:rsidP="00BA053C">
      <w:pPr>
        <w:rPr>
          <w:sz w:val="24"/>
          <w:lang w:val="id-ID"/>
        </w:rPr>
      </w:pPr>
    </w:p>
    <w:p w14:paraId="73F80B5E" w14:textId="2324BFBA" w:rsidR="00BA053C" w:rsidRPr="00705478" w:rsidRDefault="008F2880" w:rsidP="00BA053C">
      <w:pPr>
        <w:pStyle w:val="Heading1"/>
        <w:rPr>
          <w:lang w:val="en-GB"/>
        </w:rPr>
      </w:pPr>
      <w:r>
        <w:rPr>
          <w:lang w:val="en-GB"/>
        </w:rPr>
        <w:t>INTRODUCTION</w:t>
      </w:r>
    </w:p>
    <w:p w14:paraId="0DD8FC07" w14:textId="67101B52" w:rsidR="00BA053C" w:rsidRDefault="00BA053C" w:rsidP="00BA053C">
      <w:pPr>
        <w:rPr>
          <w:szCs w:val="20"/>
        </w:rPr>
      </w:pPr>
      <w:r>
        <w:rPr>
          <w:szCs w:val="20"/>
        </w:rPr>
        <w:t xml:space="preserve">One of the </w:t>
      </w:r>
      <w:r w:rsidRPr="003B678A">
        <w:rPr>
          <w:noProof/>
          <w:szCs w:val="20"/>
        </w:rPr>
        <w:t>indicator</w:t>
      </w:r>
      <w:r w:rsidR="003B678A">
        <w:rPr>
          <w:noProof/>
          <w:szCs w:val="20"/>
        </w:rPr>
        <w:t>s</w:t>
      </w:r>
      <w:r w:rsidRPr="00BA053C">
        <w:rPr>
          <w:szCs w:val="20"/>
        </w:rPr>
        <w:t xml:space="preserve"> of the success of a student in the study can be seen from the cumulative achievement</w:t>
      </w:r>
      <w:r w:rsidR="006B23CD">
        <w:rPr>
          <w:szCs w:val="20"/>
        </w:rPr>
        <w:t xml:space="preserve"> grade point average</w:t>
      </w:r>
      <w:r w:rsidRPr="00BA053C">
        <w:rPr>
          <w:szCs w:val="20"/>
        </w:rPr>
        <w:t xml:space="preserve"> (GPA) </w:t>
      </w:r>
      <w:r>
        <w:rPr>
          <w:szCs w:val="20"/>
        </w:rPr>
        <w:t xml:space="preserve">that they </w:t>
      </w:r>
      <w:r w:rsidRPr="00BA053C">
        <w:rPr>
          <w:szCs w:val="20"/>
        </w:rPr>
        <w:t>obtained</w:t>
      </w:r>
      <w:r w:rsidRPr="008E53EB">
        <w:rPr>
          <w:szCs w:val="20"/>
        </w:rPr>
        <w:t xml:space="preserve">. </w:t>
      </w:r>
      <w:r w:rsidRPr="00BA053C">
        <w:rPr>
          <w:szCs w:val="20"/>
        </w:rPr>
        <w:t>The student is s</w:t>
      </w:r>
      <w:r w:rsidR="00D9142F">
        <w:rPr>
          <w:szCs w:val="20"/>
        </w:rPr>
        <w:t>aid to be successful if they</w:t>
      </w:r>
      <w:r w:rsidRPr="00BA053C">
        <w:rPr>
          <w:szCs w:val="20"/>
        </w:rPr>
        <w:t xml:space="preserve"> can get a high GPA </w:t>
      </w:r>
      <w:r w:rsidRPr="003B678A">
        <w:rPr>
          <w:noProof/>
          <w:szCs w:val="20"/>
        </w:rPr>
        <w:t>score</w:t>
      </w:r>
      <w:r w:rsidRPr="00BA053C">
        <w:rPr>
          <w:szCs w:val="20"/>
        </w:rPr>
        <w:t xml:space="preserve"> </w:t>
      </w:r>
      <w:r w:rsidR="00D9142F">
        <w:rPr>
          <w:szCs w:val="20"/>
        </w:rPr>
        <w:t>because with a high GPA they have</w:t>
      </w:r>
      <w:r w:rsidRPr="00BA053C">
        <w:rPr>
          <w:szCs w:val="20"/>
        </w:rPr>
        <w:t xml:space="preserve"> and can fulfill one of the requiremen</w:t>
      </w:r>
      <w:r w:rsidR="00D9142F">
        <w:rPr>
          <w:szCs w:val="20"/>
        </w:rPr>
        <w:t xml:space="preserve">ts required to get a job when they </w:t>
      </w:r>
      <w:r w:rsidR="00D9142F" w:rsidRPr="003B678A">
        <w:rPr>
          <w:noProof/>
          <w:szCs w:val="20"/>
        </w:rPr>
        <w:t>graduate</w:t>
      </w:r>
      <w:r w:rsidRPr="00BA053C">
        <w:rPr>
          <w:szCs w:val="20"/>
        </w:rPr>
        <w:t xml:space="preserve"> or make</w:t>
      </w:r>
      <w:r w:rsidR="00D9142F">
        <w:rPr>
          <w:szCs w:val="20"/>
        </w:rPr>
        <w:t xml:space="preserve"> it easier for them to continue their</w:t>
      </w:r>
      <w:r w:rsidRPr="00BA053C">
        <w:rPr>
          <w:szCs w:val="20"/>
        </w:rPr>
        <w:t xml:space="preserve"> studies.</w:t>
      </w:r>
    </w:p>
    <w:p w14:paraId="58495B27" w14:textId="05787051" w:rsidR="00BA053C" w:rsidRDefault="00BA053C" w:rsidP="00BA053C">
      <w:pPr>
        <w:rPr>
          <w:szCs w:val="20"/>
        </w:rPr>
      </w:pPr>
      <w:r>
        <w:rPr>
          <w:szCs w:val="20"/>
        </w:rPr>
        <w:t>The high requirement of GPA</w:t>
      </w:r>
      <w:r w:rsidRPr="00BA053C">
        <w:rPr>
          <w:szCs w:val="20"/>
        </w:rPr>
        <w:t xml:space="preserve"> is also one of the </w:t>
      </w:r>
      <w:r w:rsidRPr="003B678A">
        <w:rPr>
          <w:noProof/>
          <w:szCs w:val="20"/>
        </w:rPr>
        <w:t>target</w:t>
      </w:r>
      <w:r w:rsidR="003B678A">
        <w:rPr>
          <w:noProof/>
          <w:szCs w:val="20"/>
        </w:rPr>
        <w:t>s</w:t>
      </w:r>
      <w:r w:rsidRPr="00BA053C">
        <w:rPr>
          <w:szCs w:val="20"/>
        </w:rPr>
        <w:t xml:space="preserve"> of the </w:t>
      </w:r>
      <w:r w:rsidR="00D95A7A">
        <w:rPr>
          <w:szCs w:val="20"/>
        </w:rPr>
        <w:t xml:space="preserve">Universitas Terbuka </w:t>
      </w:r>
      <w:r w:rsidRPr="00BA053C">
        <w:rPr>
          <w:szCs w:val="20"/>
        </w:rPr>
        <w:t xml:space="preserve">(UT) in carrying out its </w:t>
      </w:r>
      <w:r>
        <w:rPr>
          <w:szCs w:val="20"/>
        </w:rPr>
        <w:t>learning process</w:t>
      </w:r>
      <w:r w:rsidR="003B678A">
        <w:rPr>
          <w:szCs w:val="20"/>
          <w:lang w:val="id-ID"/>
        </w:rPr>
        <w:t xml:space="preserve"> (</w:t>
      </w:r>
      <w:r w:rsidR="003B678A" w:rsidRPr="006641F8">
        <w:t>UT 2010-20121 UT Strategic &amp; Operational Planning</w:t>
      </w:r>
      <w:r w:rsidR="003B678A">
        <w:rPr>
          <w:lang w:val="id-ID"/>
        </w:rPr>
        <w:t>, 2010)</w:t>
      </w:r>
      <w:r>
        <w:rPr>
          <w:szCs w:val="20"/>
        </w:rPr>
        <w:t xml:space="preserve">. </w:t>
      </w:r>
      <w:r w:rsidRPr="003B678A">
        <w:rPr>
          <w:noProof/>
          <w:szCs w:val="20"/>
        </w:rPr>
        <w:t>Because</w:t>
      </w:r>
      <w:r>
        <w:rPr>
          <w:szCs w:val="20"/>
        </w:rPr>
        <w:t xml:space="preserve"> it is well known by</w:t>
      </w:r>
      <w:r w:rsidR="003B678A">
        <w:rPr>
          <w:szCs w:val="20"/>
        </w:rPr>
        <w:t xml:space="preserve"> the</w:t>
      </w:r>
      <w:r>
        <w:rPr>
          <w:szCs w:val="20"/>
        </w:rPr>
        <w:t xml:space="preserve"> </w:t>
      </w:r>
      <w:r w:rsidRPr="003B678A">
        <w:rPr>
          <w:noProof/>
          <w:szCs w:val="20"/>
        </w:rPr>
        <w:t>public</w:t>
      </w:r>
      <w:r w:rsidRPr="00BA053C">
        <w:rPr>
          <w:szCs w:val="20"/>
        </w:rPr>
        <w:t xml:space="preserve"> that UT students or students who l</w:t>
      </w:r>
      <w:r>
        <w:rPr>
          <w:szCs w:val="20"/>
        </w:rPr>
        <w:t>earn by using</w:t>
      </w:r>
      <w:r w:rsidR="003B678A">
        <w:rPr>
          <w:szCs w:val="20"/>
        </w:rPr>
        <w:t xml:space="preserve"> a</w:t>
      </w:r>
      <w:r>
        <w:rPr>
          <w:szCs w:val="20"/>
        </w:rPr>
        <w:t xml:space="preserve"> </w:t>
      </w:r>
      <w:r w:rsidRPr="003B678A">
        <w:rPr>
          <w:noProof/>
          <w:szCs w:val="20"/>
        </w:rPr>
        <w:t>distance-learning</w:t>
      </w:r>
      <w:r w:rsidR="00D9142F">
        <w:rPr>
          <w:szCs w:val="20"/>
        </w:rPr>
        <w:t xml:space="preserve"> system</w:t>
      </w:r>
      <w:r w:rsidRPr="00BA053C">
        <w:rPr>
          <w:szCs w:val="20"/>
        </w:rPr>
        <w:t xml:space="preserve"> </w:t>
      </w:r>
      <w:r w:rsidR="00D9142F">
        <w:rPr>
          <w:szCs w:val="20"/>
        </w:rPr>
        <w:t xml:space="preserve">that </w:t>
      </w:r>
      <w:r w:rsidRPr="00BA053C">
        <w:rPr>
          <w:szCs w:val="20"/>
        </w:rPr>
        <w:t xml:space="preserve">the average GPA </w:t>
      </w:r>
      <w:r w:rsidR="001B10D0">
        <w:rPr>
          <w:szCs w:val="20"/>
        </w:rPr>
        <w:t xml:space="preserve">that they </w:t>
      </w:r>
      <w:r w:rsidRPr="00BA053C">
        <w:rPr>
          <w:szCs w:val="20"/>
        </w:rPr>
        <w:t xml:space="preserve">obtained is lower than the student's GPA </w:t>
      </w:r>
      <w:r>
        <w:rPr>
          <w:szCs w:val="20"/>
        </w:rPr>
        <w:t>that is s</w:t>
      </w:r>
      <w:r w:rsidRPr="00BA053C">
        <w:rPr>
          <w:szCs w:val="20"/>
        </w:rPr>
        <w:t>tudying at university with a face-to-face learning system.</w:t>
      </w:r>
    </w:p>
    <w:p w14:paraId="113AD35E" w14:textId="24DC6B4D" w:rsidR="00BA053C" w:rsidRPr="000D61B3" w:rsidRDefault="00BA053C" w:rsidP="00BA053C">
      <w:pPr>
        <w:rPr>
          <w:szCs w:val="20"/>
          <w:lang w:val="id-ID"/>
        </w:rPr>
      </w:pPr>
      <w:r w:rsidRPr="00BA053C">
        <w:rPr>
          <w:szCs w:val="20"/>
        </w:rPr>
        <w:t xml:space="preserve">One of UT's </w:t>
      </w:r>
      <w:r>
        <w:rPr>
          <w:szCs w:val="20"/>
        </w:rPr>
        <w:t>efforts to improve students' GPA is by providing Semester Package S</w:t>
      </w:r>
      <w:r w:rsidRPr="00BA053C">
        <w:rPr>
          <w:szCs w:val="20"/>
        </w:rPr>
        <w:t>ervice (</w:t>
      </w:r>
      <w:r w:rsidR="00416F6E">
        <w:rPr>
          <w:szCs w:val="20"/>
        </w:rPr>
        <w:t>SPS</w:t>
      </w:r>
      <w:r w:rsidRPr="00BA053C">
        <w:rPr>
          <w:szCs w:val="20"/>
        </w:rPr>
        <w:t>) to their students.</w:t>
      </w:r>
    </w:p>
    <w:p w14:paraId="18CB7BB7" w14:textId="1210FF84" w:rsidR="00BA053C" w:rsidRPr="000D61B3" w:rsidRDefault="00416F6E" w:rsidP="00BA053C">
      <w:pPr>
        <w:pStyle w:val="Heading2"/>
        <w:rPr>
          <w:lang w:val="en-GB"/>
        </w:rPr>
      </w:pPr>
      <w:r>
        <w:t>SPS</w:t>
      </w:r>
      <w:r w:rsidR="00BA053C">
        <w:rPr>
          <w:lang w:val="en-GB"/>
        </w:rPr>
        <w:t xml:space="preserve"> </w:t>
      </w:r>
    </w:p>
    <w:p w14:paraId="5155E8A8" w14:textId="00138919" w:rsidR="00BA053C" w:rsidRDefault="00416F6E" w:rsidP="00BA053C">
      <w:pPr>
        <w:rPr>
          <w:szCs w:val="20"/>
        </w:rPr>
      </w:pPr>
      <w:r>
        <w:rPr>
          <w:szCs w:val="20"/>
        </w:rPr>
        <w:t>SPS</w:t>
      </w:r>
      <w:r w:rsidR="00BA053C" w:rsidRPr="00BA053C">
        <w:rPr>
          <w:szCs w:val="20"/>
        </w:rPr>
        <w:t xml:space="preserve"> is a program offering system where all courses in curriculum structure are arranged and offered on a package basis</w:t>
      </w:r>
      <w:r w:rsidR="00D95A7A">
        <w:rPr>
          <w:szCs w:val="20"/>
        </w:rPr>
        <w:t xml:space="preserve"> for </w:t>
      </w:r>
      <w:r w:rsidR="00BA053C" w:rsidRPr="00BA053C">
        <w:rPr>
          <w:szCs w:val="20"/>
        </w:rPr>
        <w:t xml:space="preserve">every semester. </w:t>
      </w:r>
      <w:r>
        <w:rPr>
          <w:szCs w:val="20"/>
        </w:rPr>
        <w:t>SPS</w:t>
      </w:r>
      <w:r w:rsidR="00BA053C" w:rsidRPr="00BA053C">
        <w:rPr>
          <w:szCs w:val="20"/>
        </w:rPr>
        <w:t xml:space="preserve"> Service aims to guide st</w:t>
      </w:r>
      <w:r w:rsidR="00BA053C">
        <w:rPr>
          <w:szCs w:val="20"/>
        </w:rPr>
        <w:t>udents in choosing subjects</w:t>
      </w:r>
      <w:r w:rsidR="00BA053C" w:rsidRPr="00BA053C">
        <w:rPr>
          <w:szCs w:val="20"/>
        </w:rPr>
        <w:t xml:space="preserve"> and to take the study perio</w:t>
      </w:r>
      <w:r w:rsidR="00A340F3">
        <w:rPr>
          <w:szCs w:val="20"/>
        </w:rPr>
        <w:t>d to complete or pass on time, specifically</w:t>
      </w:r>
      <w:r w:rsidR="00BA053C" w:rsidRPr="00BA053C">
        <w:rPr>
          <w:szCs w:val="20"/>
        </w:rPr>
        <w:t xml:space="preserve"> 4</w:t>
      </w:r>
      <w:r w:rsidR="00A340F3">
        <w:rPr>
          <w:szCs w:val="20"/>
        </w:rPr>
        <w:t xml:space="preserve"> </w:t>
      </w:r>
      <w:r w:rsidR="00A340F3" w:rsidRPr="003B678A">
        <w:rPr>
          <w:noProof/>
          <w:szCs w:val="20"/>
        </w:rPr>
        <w:t>years</w:t>
      </w:r>
      <w:r w:rsidR="00A340F3">
        <w:rPr>
          <w:szCs w:val="20"/>
        </w:rPr>
        <w:t xml:space="preserve"> and is expected to get</w:t>
      </w:r>
      <w:r w:rsidR="00BA053C" w:rsidRPr="00BA053C">
        <w:rPr>
          <w:szCs w:val="20"/>
        </w:rPr>
        <w:t xml:space="preserve"> higher GPA because all or </w:t>
      </w:r>
      <w:r w:rsidR="00A340F3">
        <w:rPr>
          <w:szCs w:val="20"/>
        </w:rPr>
        <w:t>part of the subject</w:t>
      </w:r>
      <w:r w:rsidR="00BA053C" w:rsidRPr="00BA053C">
        <w:rPr>
          <w:szCs w:val="20"/>
        </w:rPr>
        <w:t xml:space="preserve"> in the pac</w:t>
      </w:r>
      <w:r w:rsidR="00A340F3">
        <w:rPr>
          <w:szCs w:val="20"/>
        </w:rPr>
        <w:t>kage must be tutored</w:t>
      </w:r>
      <w:r w:rsidR="00BA053C" w:rsidRPr="00BA053C">
        <w:rPr>
          <w:szCs w:val="20"/>
        </w:rPr>
        <w:t xml:space="preserve"> except </w:t>
      </w:r>
      <w:r w:rsidR="00A340F3">
        <w:rPr>
          <w:szCs w:val="20"/>
        </w:rPr>
        <w:t xml:space="preserve">those who use </w:t>
      </w:r>
      <w:r w:rsidR="00A340F3" w:rsidRPr="003B678A">
        <w:rPr>
          <w:noProof/>
          <w:szCs w:val="20"/>
        </w:rPr>
        <w:t>no</w:t>
      </w:r>
      <w:r w:rsidR="00BA053C" w:rsidRPr="00BA053C">
        <w:rPr>
          <w:szCs w:val="20"/>
        </w:rPr>
        <w:t>-</w:t>
      </w:r>
      <w:r w:rsidR="00917080">
        <w:rPr>
          <w:szCs w:val="20"/>
        </w:rPr>
        <w:t>FTF</w:t>
      </w:r>
      <w:r w:rsidR="00A340F3">
        <w:rPr>
          <w:szCs w:val="20"/>
        </w:rPr>
        <w:t xml:space="preserve"> </w:t>
      </w:r>
      <w:r>
        <w:rPr>
          <w:szCs w:val="20"/>
        </w:rPr>
        <w:t>SPS</w:t>
      </w:r>
      <w:r w:rsidR="00A340F3">
        <w:rPr>
          <w:szCs w:val="20"/>
        </w:rPr>
        <w:t xml:space="preserve"> Service</w:t>
      </w:r>
      <w:r w:rsidR="00BA053C" w:rsidRPr="00BA053C">
        <w:rPr>
          <w:szCs w:val="20"/>
        </w:rPr>
        <w:t>.</w:t>
      </w:r>
    </w:p>
    <w:p w14:paraId="67CB5251" w14:textId="73A92D9D" w:rsidR="00BA053C" w:rsidRDefault="00A340F3" w:rsidP="00BA053C">
      <w:pPr>
        <w:rPr>
          <w:szCs w:val="20"/>
          <w:lang w:val="id-ID"/>
        </w:rPr>
      </w:pPr>
      <w:r w:rsidRPr="00A340F3">
        <w:rPr>
          <w:szCs w:val="20"/>
        </w:rPr>
        <w:t xml:space="preserve">The </w:t>
      </w:r>
      <w:r w:rsidR="00416F6E">
        <w:rPr>
          <w:szCs w:val="20"/>
        </w:rPr>
        <w:t>SPS</w:t>
      </w:r>
      <w:r w:rsidRPr="00A340F3">
        <w:rPr>
          <w:szCs w:val="20"/>
        </w:rPr>
        <w:t xml:space="preserve"> serv</w:t>
      </w:r>
      <w:r>
        <w:rPr>
          <w:szCs w:val="20"/>
        </w:rPr>
        <w:t>ice is divided into four,</w:t>
      </w:r>
      <w:r w:rsidRPr="00A340F3">
        <w:rPr>
          <w:szCs w:val="20"/>
        </w:rPr>
        <w:t xml:space="preserve"> (1) </w:t>
      </w:r>
      <w:r w:rsidR="00416F6E">
        <w:rPr>
          <w:szCs w:val="20"/>
        </w:rPr>
        <w:t>SPS</w:t>
      </w:r>
      <w:r w:rsidRPr="00A340F3">
        <w:rPr>
          <w:szCs w:val="20"/>
        </w:rPr>
        <w:t xml:space="preserve"> Plus, (2) </w:t>
      </w:r>
      <w:r w:rsidR="00416F6E">
        <w:rPr>
          <w:szCs w:val="20"/>
        </w:rPr>
        <w:t>SPS</w:t>
      </w:r>
      <w:r w:rsidRPr="00A340F3">
        <w:rPr>
          <w:szCs w:val="20"/>
        </w:rPr>
        <w:t xml:space="preserve"> Ful</w:t>
      </w:r>
      <w:r>
        <w:rPr>
          <w:szCs w:val="20"/>
        </w:rPr>
        <w:t xml:space="preserve">l, (3) </w:t>
      </w:r>
      <w:r w:rsidR="00416F6E">
        <w:rPr>
          <w:szCs w:val="20"/>
        </w:rPr>
        <w:t>SPS</w:t>
      </w:r>
      <w:r>
        <w:rPr>
          <w:szCs w:val="20"/>
        </w:rPr>
        <w:t xml:space="preserve"> Semi, and (4) N</w:t>
      </w:r>
      <w:r w:rsidRPr="00A340F3">
        <w:rPr>
          <w:szCs w:val="20"/>
        </w:rPr>
        <w:t>on-</w:t>
      </w:r>
      <w:r w:rsidR="00917080">
        <w:rPr>
          <w:szCs w:val="20"/>
        </w:rPr>
        <w:t>FTF</w:t>
      </w:r>
      <w:r>
        <w:rPr>
          <w:szCs w:val="20"/>
        </w:rPr>
        <w:t xml:space="preserve"> </w:t>
      </w:r>
      <w:r w:rsidR="00416F6E">
        <w:rPr>
          <w:szCs w:val="20"/>
        </w:rPr>
        <w:t>SPS</w:t>
      </w:r>
      <w:r w:rsidR="001D28A8">
        <w:rPr>
          <w:szCs w:val="20"/>
        </w:rPr>
        <w:t xml:space="preserve"> (Katalog UT, 2015)</w:t>
      </w:r>
      <w:r w:rsidR="00BA053C" w:rsidRPr="00BA7121">
        <w:rPr>
          <w:szCs w:val="20"/>
        </w:rPr>
        <w:t>.</w:t>
      </w:r>
      <w:r w:rsidR="00BA053C">
        <w:rPr>
          <w:szCs w:val="20"/>
          <w:lang w:val="id-ID"/>
        </w:rPr>
        <w:t xml:space="preserve"> </w:t>
      </w:r>
      <w:r w:rsidR="001B10D0" w:rsidRPr="001B10D0">
        <w:rPr>
          <w:szCs w:val="20"/>
          <w:lang w:val="id-ID"/>
        </w:rPr>
        <w:t xml:space="preserve">Students </w:t>
      </w:r>
      <w:r w:rsidR="001B10D0">
        <w:rPr>
          <w:szCs w:val="20"/>
        </w:rPr>
        <w:t xml:space="preserve">that are </w:t>
      </w:r>
      <w:r w:rsidR="001B10D0" w:rsidRPr="001B10D0">
        <w:rPr>
          <w:szCs w:val="20"/>
          <w:lang w:val="id-ID"/>
        </w:rPr>
        <w:t xml:space="preserve">using </w:t>
      </w:r>
      <w:r w:rsidR="00416F6E">
        <w:rPr>
          <w:szCs w:val="20"/>
          <w:lang w:val="id-ID"/>
        </w:rPr>
        <w:t>SPS</w:t>
      </w:r>
      <w:r w:rsidR="001B10D0" w:rsidRPr="001B10D0">
        <w:rPr>
          <w:szCs w:val="20"/>
          <w:lang w:val="id-ID"/>
        </w:rPr>
        <w:t xml:space="preserve"> service must form one group (class) in the same study </w:t>
      </w:r>
      <w:r w:rsidR="001B10D0" w:rsidRPr="001B10D0">
        <w:rPr>
          <w:szCs w:val="20"/>
          <w:lang w:val="id-ID"/>
        </w:rPr>
        <w:lastRenderedPageBreak/>
        <w:t xml:space="preserve">program, except </w:t>
      </w:r>
      <w:r w:rsidR="001B10D0">
        <w:rPr>
          <w:szCs w:val="20"/>
        </w:rPr>
        <w:t>Non-</w:t>
      </w:r>
      <w:r w:rsidR="00917080">
        <w:rPr>
          <w:szCs w:val="20"/>
        </w:rPr>
        <w:t>FTF</w:t>
      </w:r>
      <w:r w:rsidR="001B10D0">
        <w:rPr>
          <w:szCs w:val="20"/>
        </w:rPr>
        <w:t xml:space="preserve"> </w:t>
      </w:r>
      <w:r w:rsidR="00416F6E">
        <w:rPr>
          <w:szCs w:val="20"/>
          <w:lang w:val="id-ID"/>
        </w:rPr>
        <w:t>SPS</w:t>
      </w:r>
      <w:r w:rsidR="001B10D0">
        <w:rPr>
          <w:szCs w:val="20"/>
          <w:lang w:val="id-ID"/>
        </w:rPr>
        <w:t>. B</w:t>
      </w:r>
      <w:r w:rsidR="001B10D0" w:rsidRPr="001B10D0">
        <w:rPr>
          <w:szCs w:val="20"/>
          <w:lang w:val="id-ID"/>
        </w:rPr>
        <w:t xml:space="preserve">ecause </w:t>
      </w:r>
      <w:r w:rsidR="00416F6E">
        <w:rPr>
          <w:szCs w:val="20"/>
          <w:lang w:val="id-ID"/>
        </w:rPr>
        <w:t>SPS</w:t>
      </w:r>
      <w:r w:rsidR="001B10D0" w:rsidRPr="001B10D0">
        <w:rPr>
          <w:szCs w:val="20"/>
          <w:lang w:val="id-ID"/>
        </w:rPr>
        <w:t xml:space="preserve"> Plus, Full, and Semi provide </w:t>
      </w:r>
      <w:r w:rsidR="00917080">
        <w:rPr>
          <w:szCs w:val="20"/>
          <w:lang w:val="id-ID"/>
        </w:rPr>
        <w:t>FTF</w:t>
      </w:r>
      <w:r w:rsidR="001B10D0" w:rsidRPr="001B10D0">
        <w:rPr>
          <w:szCs w:val="20"/>
          <w:lang w:val="id-ID"/>
        </w:rPr>
        <w:t xml:space="preserve"> services to students so that students' quota is required </w:t>
      </w:r>
      <w:r w:rsidR="001B10D0">
        <w:rPr>
          <w:szCs w:val="20"/>
        </w:rPr>
        <w:t xml:space="preserve">in order to hold </w:t>
      </w:r>
      <w:r w:rsidR="001B10D0" w:rsidRPr="001B10D0">
        <w:rPr>
          <w:szCs w:val="20"/>
          <w:lang w:val="id-ID"/>
        </w:rPr>
        <w:t xml:space="preserve">one tutorial class. The three </w:t>
      </w:r>
      <w:r w:rsidR="00416F6E">
        <w:rPr>
          <w:szCs w:val="20"/>
          <w:lang w:val="id-ID"/>
        </w:rPr>
        <w:t>SPS</w:t>
      </w:r>
      <w:r w:rsidR="001B10D0" w:rsidRPr="001B10D0">
        <w:rPr>
          <w:szCs w:val="20"/>
          <w:lang w:val="id-ID"/>
        </w:rPr>
        <w:t xml:space="preserve"> models are usually given to students who receive scholarships.</w:t>
      </w:r>
    </w:p>
    <w:p w14:paraId="7E21CCBB" w14:textId="11B74F51" w:rsidR="00BA053C" w:rsidRPr="00A0673F" w:rsidRDefault="00416F6E" w:rsidP="00BA053C">
      <w:pPr>
        <w:rPr>
          <w:szCs w:val="20"/>
          <w:lang w:val="id-ID"/>
        </w:rPr>
      </w:pPr>
      <w:r>
        <w:rPr>
          <w:szCs w:val="20"/>
        </w:rPr>
        <w:t>SPS</w:t>
      </w:r>
      <w:r w:rsidR="001B10D0">
        <w:rPr>
          <w:szCs w:val="20"/>
        </w:rPr>
        <w:t xml:space="preserve"> Plus is awarded to</w:t>
      </w:r>
      <w:r w:rsidR="003B678A">
        <w:rPr>
          <w:szCs w:val="20"/>
        </w:rPr>
        <w:t xml:space="preserve"> a</w:t>
      </w:r>
      <w:r w:rsidR="001B10D0">
        <w:rPr>
          <w:szCs w:val="20"/>
        </w:rPr>
        <w:t xml:space="preserve"> </w:t>
      </w:r>
      <w:r w:rsidR="00D43627" w:rsidRPr="003B678A">
        <w:rPr>
          <w:noProof/>
          <w:szCs w:val="20"/>
        </w:rPr>
        <w:t>newly</w:t>
      </w:r>
      <w:r w:rsidR="00D43627">
        <w:rPr>
          <w:szCs w:val="20"/>
        </w:rPr>
        <w:t xml:space="preserve"> </w:t>
      </w:r>
      <w:r w:rsidR="00D43627" w:rsidRPr="001B10D0">
        <w:rPr>
          <w:szCs w:val="20"/>
        </w:rPr>
        <w:t>graduate</w:t>
      </w:r>
      <w:r w:rsidR="00D43627">
        <w:rPr>
          <w:szCs w:val="20"/>
        </w:rPr>
        <w:t>d student who</w:t>
      </w:r>
      <w:r w:rsidR="001B10D0">
        <w:rPr>
          <w:szCs w:val="20"/>
        </w:rPr>
        <w:t xml:space="preserve"> receives UT scholarship that is recruited from Senior High S</w:t>
      </w:r>
      <w:r w:rsidR="00D43627">
        <w:rPr>
          <w:szCs w:val="20"/>
        </w:rPr>
        <w:t xml:space="preserve">chool </w:t>
      </w:r>
      <w:r w:rsidR="00235EFC">
        <w:rPr>
          <w:szCs w:val="20"/>
        </w:rPr>
        <w:t>that year</w:t>
      </w:r>
      <w:r w:rsidR="001B10D0" w:rsidRPr="001B10D0">
        <w:rPr>
          <w:szCs w:val="20"/>
        </w:rPr>
        <w:t xml:space="preserve"> an</w:t>
      </w:r>
      <w:r w:rsidR="00235EFC">
        <w:rPr>
          <w:szCs w:val="20"/>
        </w:rPr>
        <w:t>d a</w:t>
      </w:r>
      <w:r w:rsidR="001B10D0" w:rsidRPr="001B10D0">
        <w:rPr>
          <w:szCs w:val="20"/>
        </w:rPr>
        <w:t xml:space="preserve"> year before, and must meet the requirements of having good academic performance but economically constrained. Those selected through the selection must meet the minimum number in one class of 20-30 people for getting </w:t>
      </w:r>
      <w:r w:rsidR="00917080">
        <w:rPr>
          <w:szCs w:val="20"/>
        </w:rPr>
        <w:t>FTF</w:t>
      </w:r>
      <w:r w:rsidR="001B10D0" w:rsidRPr="001B10D0">
        <w:rPr>
          <w:szCs w:val="20"/>
        </w:rPr>
        <w:t xml:space="preserve"> service for all the courses contained in the package. In addition, they also get training that is held at least once in each semester</w:t>
      </w:r>
      <w:r w:rsidR="00BA053C" w:rsidRPr="00BA7121">
        <w:rPr>
          <w:szCs w:val="20"/>
        </w:rPr>
        <w:t xml:space="preserve">. </w:t>
      </w:r>
    </w:p>
    <w:p w14:paraId="71B823EE" w14:textId="77777777" w:rsidR="00BA053C" w:rsidRPr="00D11F4C" w:rsidRDefault="00BA053C" w:rsidP="00BA053C">
      <w:pPr>
        <w:rPr>
          <w:szCs w:val="20"/>
          <w:lang w:val="id-ID"/>
        </w:rPr>
      </w:pPr>
    </w:p>
    <w:p w14:paraId="4047675C" w14:textId="77777777" w:rsidR="00BA053C" w:rsidRPr="00D11F4C" w:rsidRDefault="007C010E" w:rsidP="00BA053C">
      <w:pPr>
        <w:pStyle w:val="Default"/>
        <w:spacing w:before="120" w:after="120"/>
        <w:ind w:left="567" w:hanging="567"/>
        <w:jc w:val="both"/>
        <w:rPr>
          <w:b/>
        </w:rPr>
      </w:pPr>
      <w:r w:rsidRPr="000D61B3">
        <w:rPr>
          <w:b/>
          <w:lang w:val="en-US"/>
        </w:rPr>
        <w:t>1.2 GPA</w:t>
      </w:r>
    </w:p>
    <w:p w14:paraId="0E54FEAE" w14:textId="77777777" w:rsidR="00235EFC" w:rsidRPr="00235EFC" w:rsidRDefault="00235EFC" w:rsidP="00235EFC">
      <w:pPr>
        <w:pStyle w:val="Default"/>
        <w:spacing w:before="120" w:after="120"/>
        <w:ind w:left="90"/>
        <w:jc w:val="both"/>
        <w:rPr>
          <w:sz w:val="20"/>
          <w:szCs w:val="20"/>
        </w:rPr>
      </w:pPr>
      <w:r w:rsidRPr="00235EFC">
        <w:rPr>
          <w:rFonts w:eastAsia="Times New Roman" w:cs="Times New Roman"/>
          <w:color w:val="auto"/>
          <w:sz w:val="20"/>
          <w:szCs w:val="20"/>
          <w:lang w:val="en-US" w:eastAsia="es-ES"/>
        </w:rPr>
        <w:t>Many factors can affe</w:t>
      </w:r>
      <w:r>
        <w:rPr>
          <w:rFonts w:eastAsia="Times New Roman" w:cs="Times New Roman"/>
          <w:color w:val="auto"/>
          <w:sz w:val="20"/>
          <w:szCs w:val="20"/>
          <w:lang w:val="en-US" w:eastAsia="es-ES"/>
        </w:rPr>
        <w:t>ct the achievement of GPA</w:t>
      </w:r>
      <w:r w:rsidRPr="00235EFC">
        <w:rPr>
          <w:rFonts w:eastAsia="Times New Roman" w:cs="Times New Roman"/>
          <w:color w:val="auto"/>
          <w:sz w:val="20"/>
          <w:szCs w:val="20"/>
          <w:lang w:val="en-US" w:eastAsia="es-ES"/>
        </w:rPr>
        <w:t>, including internal factors and external factors.</w:t>
      </w:r>
    </w:p>
    <w:p w14:paraId="6DBB0CE9" w14:textId="77777777" w:rsidR="00BA053C" w:rsidRPr="00BA7121" w:rsidRDefault="00235EFC" w:rsidP="00235EFC">
      <w:pPr>
        <w:pStyle w:val="Default"/>
        <w:numPr>
          <w:ilvl w:val="0"/>
          <w:numId w:val="3"/>
        </w:numPr>
        <w:spacing w:before="120" w:after="120"/>
        <w:jc w:val="both"/>
        <w:rPr>
          <w:sz w:val="20"/>
          <w:szCs w:val="20"/>
        </w:rPr>
      </w:pPr>
      <w:r w:rsidRPr="00235EFC">
        <w:rPr>
          <w:sz w:val="20"/>
          <w:szCs w:val="20"/>
        </w:rPr>
        <w:t xml:space="preserve">Internal factors are factors that come from </w:t>
      </w:r>
      <w:r>
        <w:rPr>
          <w:sz w:val="20"/>
          <w:szCs w:val="20"/>
          <w:lang w:val="en-US"/>
        </w:rPr>
        <w:t>one</w:t>
      </w:r>
      <w:r w:rsidRPr="00235EFC">
        <w:rPr>
          <w:sz w:val="20"/>
          <w:szCs w:val="20"/>
        </w:rPr>
        <w:t>self that involves several aspects, among others: (1) physical aspects, for example is the condition of organ health, (2) psycholo</w:t>
      </w:r>
      <w:r>
        <w:rPr>
          <w:sz w:val="20"/>
          <w:szCs w:val="20"/>
        </w:rPr>
        <w:t>gical aspects, such as emotion</w:t>
      </w:r>
      <w:r w:rsidRPr="00235EFC">
        <w:rPr>
          <w:sz w:val="20"/>
          <w:szCs w:val="20"/>
        </w:rPr>
        <w:t>, intellectual</w:t>
      </w:r>
      <w:r>
        <w:rPr>
          <w:sz w:val="20"/>
          <w:szCs w:val="20"/>
          <w:lang w:val="en-US"/>
        </w:rPr>
        <w:t>ness</w:t>
      </w:r>
      <w:r w:rsidR="007C010E">
        <w:rPr>
          <w:sz w:val="20"/>
          <w:szCs w:val="20"/>
        </w:rPr>
        <w:t xml:space="preserve">, and motivation, and (3) </w:t>
      </w:r>
      <w:r w:rsidRPr="00235EFC">
        <w:rPr>
          <w:sz w:val="20"/>
          <w:szCs w:val="20"/>
        </w:rPr>
        <w:t>Social</w:t>
      </w:r>
      <w:r w:rsidR="007C010E">
        <w:rPr>
          <w:sz w:val="20"/>
          <w:szCs w:val="20"/>
          <w:lang w:val="en-US"/>
        </w:rPr>
        <w:t xml:space="preserve"> Aspect</w:t>
      </w:r>
      <w:r w:rsidRPr="00235EFC">
        <w:rPr>
          <w:sz w:val="20"/>
          <w:szCs w:val="20"/>
        </w:rPr>
        <w:t>, which is rel</w:t>
      </w:r>
      <w:r w:rsidR="007C010E">
        <w:rPr>
          <w:sz w:val="20"/>
          <w:szCs w:val="20"/>
        </w:rPr>
        <w:t>ated to the socializing ability</w:t>
      </w:r>
      <w:r w:rsidRPr="00235EFC">
        <w:rPr>
          <w:sz w:val="20"/>
          <w:szCs w:val="20"/>
        </w:rPr>
        <w:t xml:space="preserve"> </w:t>
      </w:r>
      <w:r w:rsidR="007C010E">
        <w:rPr>
          <w:sz w:val="20"/>
          <w:szCs w:val="20"/>
          <w:lang w:val="en-US"/>
        </w:rPr>
        <w:t xml:space="preserve">of </w:t>
      </w:r>
      <w:r w:rsidRPr="00235EFC">
        <w:rPr>
          <w:sz w:val="20"/>
          <w:szCs w:val="20"/>
        </w:rPr>
        <w:t>students with the environment.</w:t>
      </w:r>
      <w:r w:rsidR="00BA053C" w:rsidRPr="00BA7121">
        <w:rPr>
          <w:sz w:val="20"/>
          <w:szCs w:val="20"/>
        </w:rPr>
        <w:t xml:space="preserve"> </w:t>
      </w:r>
    </w:p>
    <w:p w14:paraId="3BEB2D39" w14:textId="54040A21" w:rsidR="00BA053C" w:rsidRDefault="007C010E" w:rsidP="007C010E">
      <w:pPr>
        <w:pStyle w:val="Default"/>
        <w:numPr>
          <w:ilvl w:val="0"/>
          <w:numId w:val="3"/>
        </w:numPr>
        <w:spacing w:before="120" w:after="120"/>
        <w:jc w:val="both"/>
        <w:rPr>
          <w:sz w:val="20"/>
          <w:szCs w:val="20"/>
        </w:rPr>
      </w:pPr>
      <w:r w:rsidRPr="007C010E">
        <w:rPr>
          <w:sz w:val="20"/>
          <w:szCs w:val="20"/>
        </w:rPr>
        <w:t>External factors, related to the variation and degree of d</w:t>
      </w:r>
      <w:r>
        <w:rPr>
          <w:sz w:val="20"/>
          <w:szCs w:val="20"/>
        </w:rPr>
        <w:t xml:space="preserve">ifficulty of the material </w:t>
      </w:r>
      <w:r>
        <w:rPr>
          <w:sz w:val="20"/>
          <w:szCs w:val="20"/>
          <w:lang w:val="en-US"/>
        </w:rPr>
        <w:t xml:space="preserve">that is being </w:t>
      </w:r>
      <w:r w:rsidRPr="007C010E">
        <w:rPr>
          <w:sz w:val="20"/>
          <w:szCs w:val="20"/>
        </w:rPr>
        <w:t>studied, place of learning, c</w:t>
      </w:r>
      <w:r>
        <w:rPr>
          <w:sz w:val="20"/>
          <w:szCs w:val="20"/>
        </w:rPr>
        <w:t>limate, surrounding</w:t>
      </w:r>
      <w:r w:rsidRPr="007C010E">
        <w:rPr>
          <w:sz w:val="20"/>
          <w:szCs w:val="20"/>
        </w:rPr>
        <w:t xml:space="preserve"> atmosphere, comm</w:t>
      </w:r>
      <w:r>
        <w:rPr>
          <w:sz w:val="20"/>
          <w:szCs w:val="20"/>
        </w:rPr>
        <w:t>unity learning culture and so forth</w:t>
      </w:r>
      <w:r w:rsidR="00BA053C" w:rsidRPr="00BA7121">
        <w:rPr>
          <w:sz w:val="20"/>
          <w:szCs w:val="20"/>
        </w:rPr>
        <w:t xml:space="preserve"> (</w:t>
      </w:r>
      <w:r w:rsidR="00176D1D">
        <w:rPr>
          <w:sz w:val="20"/>
          <w:szCs w:val="20"/>
          <w:lang w:val="en-US"/>
        </w:rPr>
        <w:t>Purwanto, M.N,1984; Yusuf.S and</w:t>
      </w:r>
      <w:r w:rsidR="00BA053C" w:rsidRPr="00BA7121">
        <w:rPr>
          <w:sz w:val="20"/>
          <w:szCs w:val="20"/>
          <w:lang w:val="en-US"/>
        </w:rPr>
        <w:t xml:space="preserve"> Sugandhi, </w:t>
      </w:r>
      <w:r w:rsidR="00BA053C" w:rsidRPr="008F2880">
        <w:rPr>
          <w:color w:val="auto"/>
          <w:sz w:val="20"/>
          <w:szCs w:val="20"/>
          <w:lang w:val="en-US"/>
        </w:rPr>
        <w:t>NM.</w:t>
      </w:r>
      <w:r w:rsidR="00BA053C" w:rsidRPr="00BA7121">
        <w:rPr>
          <w:sz w:val="20"/>
          <w:szCs w:val="20"/>
          <w:lang w:val="en-US"/>
        </w:rPr>
        <w:t xml:space="preserve"> 2011</w:t>
      </w:r>
      <w:r w:rsidR="0053044A">
        <w:rPr>
          <w:sz w:val="20"/>
          <w:szCs w:val="20"/>
        </w:rPr>
        <w:t>, Santrock, J.W. 2008</w:t>
      </w:r>
      <w:r w:rsidR="00BA053C" w:rsidRPr="00BA7121">
        <w:rPr>
          <w:sz w:val="20"/>
          <w:szCs w:val="20"/>
        </w:rPr>
        <w:t>)</w:t>
      </w:r>
    </w:p>
    <w:p w14:paraId="4832B0CF" w14:textId="32E159D4" w:rsidR="00BA053C" w:rsidRDefault="007C010E" w:rsidP="00BA053C">
      <w:pPr>
        <w:pStyle w:val="Default"/>
        <w:tabs>
          <w:tab w:val="left" w:pos="567"/>
        </w:tabs>
        <w:spacing w:before="120" w:after="120"/>
        <w:jc w:val="both"/>
        <w:rPr>
          <w:sz w:val="20"/>
          <w:szCs w:val="20"/>
        </w:rPr>
      </w:pPr>
      <w:r w:rsidRPr="007C010E">
        <w:rPr>
          <w:sz w:val="20"/>
          <w:szCs w:val="20"/>
        </w:rPr>
        <w:t>Some of the problems that often arise in the impl</w:t>
      </w:r>
      <w:r>
        <w:rPr>
          <w:sz w:val="20"/>
          <w:szCs w:val="20"/>
        </w:rPr>
        <w:t>ementation of distance learning</w:t>
      </w:r>
      <w:r w:rsidRPr="007C010E">
        <w:rPr>
          <w:sz w:val="20"/>
          <w:szCs w:val="20"/>
        </w:rPr>
        <w:t>, is that new students can not directly adjust to the distance learning model that must be self-regulating in</w:t>
      </w:r>
      <w:r w:rsidR="00176D1D">
        <w:rPr>
          <w:sz w:val="20"/>
          <w:szCs w:val="20"/>
          <w:lang w:val="en-US"/>
        </w:rPr>
        <w:t xml:space="preserve"> </w:t>
      </w:r>
      <w:r w:rsidR="00176D1D" w:rsidRPr="0053044A">
        <w:rPr>
          <w:noProof/>
          <w:sz w:val="20"/>
          <w:szCs w:val="20"/>
          <w:lang w:val="en-US"/>
        </w:rPr>
        <w:t>terms</w:t>
      </w:r>
      <w:r w:rsidRPr="0053044A">
        <w:rPr>
          <w:noProof/>
          <w:sz w:val="20"/>
          <w:szCs w:val="20"/>
        </w:rPr>
        <w:t xml:space="preserve"> learning</w:t>
      </w:r>
      <w:r w:rsidRPr="007C010E">
        <w:rPr>
          <w:sz w:val="20"/>
          <w:szCs w:val="20"/>
        </w:rPr>
        <w:t xml:space="preserve"> and managing </w:t>
      </w:r>
      <w:r w:rsidRPr="0053044A">
        <w:rPr>
          <w:noProof/>
          <w:sz w:val="20"/>
          <w:szCs w:val="20"/>
        </w:rPr>
        <w:t>time</w:t>
      </w:r>
      <w:r w:rsidRPr="007C010E">
        <w:rPr>
          <w:sz w:val="20"/>
          <w:szCs w:val="20"/>
        </w:rPr>
        <w:t xml:space="preserve"> so that many UT students fail to complete their st</w:t>
      </w:r>
      <w:r>
        <w:rPr>
          <w:sz w:val="20"/>
          <w:szCs w:val="20"/>
        </w:rPr>
        <w:t xml:space="preserve">udies </w:t>
      </w:r>
      <w:r w:rsidR="007E3EFE">
        <w:rPr>
          <w:sz w:val="20"/>
          <w:szCs w:val="20"/>
          <w:lang w:val="en-US"/>
        </w:rPr>
        <w:t>timely</w:t>
      </w:r>
      <w:r w:rsidR="00F36C19">
        <w:rPr>
          <w:sz w:val="20"/>
          <w:szCs w:val="20"/>
        </w:rPr>
        <w:t>.</w:t>
      </w:r>
    </w:p>
    <w:p w14:paraId="5BB5CB84" w14:textId="509BB8A5" w:rsidR="00176D1D" w:rsidRDefault="00176D1D" w:rsidP="00BA053C">
      <w:pPr>
        <w:pStyle w:val="Default"/>
        <w:tabs>
          <w:tab w:val="left" w:pos="567"/>
        </w:tabs>
        <w:spacing w:before="120" w:after="120"/>
        <w:jc w:val="both"/>
        <w:rPr>
          <w:sz w:val="20"/>
          <w:szCs w:val="20"/>
        </w:rPr>
      </w:pPr>
      <w:r w:rsidRPr="00176D1D">
        <w:rPr>
          <w:sz w:val="20"/>
          <w:szCs w:val="20"/>
        </w:rPr>
        <w:t>By taking samples of Agribusiness study program students who receive Bidikmisi scholarships, this article will discuss how much</w:t>
      </w:r>
      <w:r>
        <w:rPr>
          <w:sz w:val="20"/>
          <w:szCs w:val="20"/>
          <w:lang w:val="en-US"/>
        </w:rPr>
        <w:t xml:space="preserve"> of influence of </w:t>
      </w:r>
      <w:r w:rsidRPr="00176D1D">
        <w:rPr>
          <w:sz w:val="20"/>
          <w:szCs w:val="20"/>
        </w:rPr>
        <w:t>internal factors (health, family conditions, and the ability of student</w:t>
      </w:r>
      <w:r>
        <w:rPr>
          <w:sz w:val="20"/>
          <w:szCs w:val="20"/>
        </w:rPr>
        <w:t>s to adapt to distance learning</w:t>
      </w:r>
      <w:r w:rsidRPr="00176D1D">
        <w:rPr>
          <w:sz w:val="20"/>
          <w:szCs w:val="20"/>
        </w:rPr>
        <w:t xml:space="preserve"> in UT) and exter</w:t>
      </w:r>
      <w:r w:rsidR="00CD3A3A">
        <w:rPr>
          <w:sz w:val="20"/>
          <w:szCs w:val="20"/>
        </w:rPr>
        <w:t xml:space="preserve">nal factors (how to learn, place of </w:t>
      </w:r>
      <w:r w:rsidR="00917080">
        <w:rPr>
          <w:sz w:val="20"/>
          <w:szCs w:val="20"/>
        </w:rPr>
        <w:t>FTF</w:t>
      </w:r>
      <w:r w:rsidR="00CD3A3A">
        <w:rPr>
          <w:sz w:val="20"/>
          <w:szCs w:val="20"/>
        </w:rPr>
        <w:t>, academic environment , a</w:t>
      </w:r>
      <w:r w:rsidRPr="00176D1D">
        <w:rPr>
          <w:sz w:val="20"/>
          <w:szCs w:val="20"/>
        </w:rPr>
        <w:t xml:space="preserve">nd motivation to learn) </w:t>
      </w:r>
      <w:r w:rsidR="00CD3A3A">
        <w:rPr>
          <w:sz w:val="20"/>
          <w:szCs w:val="20"/>
          <w:lang w:val="en-US"/>
        </w:rPr>
        <w:t xml:space="preserve">that can </w:t>
      </w:r>
      <w:r w:rsidR="00CD3A3A">
        <w:rPr>
          <w:sz w:val="20"/>
          <w:szCs w:val="20"/>
        </w:rPr>
        <w:t xml:space="preserve">affect the </w:t>
      </w:r>
      <w:r w:rsidR="00A877C6">
        <w:rPr>
          <w:sz w:val="20"/>
          <w:szCs w:val="20"/>
          <w:lang w:val="en-US"/>
        </w:rPr>
        <w:t>earning</w:t>
      </w:r>
      <w:r w:rsidRPr="00176D1D">
        <w:rPr>
          <w:sz w:val="20"/>
          <w:szCs w:val="20"/>
        </w:rPr>
        <w:t xml:space="preserve"> of GPA.</w:t>
      </w:r>
    </w:p>
    <w:p w14:paraId="684D6A61" w14:textId="01B0A47B" w:rsidR="00BA053C" w:rsidRPr="003B3485" w:rsidRDefault="00CD3A3A" w:rsidP="00BA053C">
      <w:pPr>
        <w:pStyle w:val="Default"/>
        <w:tabs>
          <w:tab w:val="left" w:pos="567"/>
        </w:tabs>
        <w:spacing w:before="120" w:after="120"/>
        <w:jc w:val="both"/>
        <w:rPr>
          <w:sz w:val="20"/>
          <w:szCs w:val="20"/>
          <w:lang w:val="en-US"/>
        </w:rPr>
      </w:pPr>
      <w:r>
        <w:rPr>
          <w:sz w:val="20"/>
          <w:szCs w:val="20"/>
          <w:lang w:val="en-US"/>
        </w:rPr>
        <w:t>The function</w:t>
      </w:r>
      <w:r w:rsidRPr="00CD3A3A">
        <w:rPr>
          <w:sz w:val="20"/>
          <w:szCs w:val="20"/>
          <w:lang w:val="en-US"/>
        </w:rPr>
        <w:t xml:space="preserve"> of this research is to see what factors that</w:t>
      </w:r>
      <w:r>
        <w:rPr>
          <w:sz w:val="20"/>
          <w:szCs w:val="20"/>
          <w:lang w:val="en-US"/>
        </w:rPr>
        <w:t xml:space="preserve"> is</w:t>
      </w:r>
      <w:r w:rsidRPr="00CD3A3A">
        <w:rPr>
          <w:sz w:val="20"/>
          <w:szCs w:val="20"/>
          <w:lang w:val="en-US"/>
        </w:rPr>
        <w:t xml:space="preserve"> most infl</w:t>
      </w:r>
      <w:r>
        <w:rPr>
          <w:sz w:val="20"/>
          <w:szCs w:val="20"/>
          <w:lang w:val="en-US"/>
        </w:rPr>
        <w:t xml:space="preserve">uential in the process of GPA </w:t>
      </w:r>
      <w:r w:rsidR="00A877C6">
        <w:rPr>
          <w:sz w:val="20"/>
          <w:szCs w:val="20"/>
          <w:lang w:val="en-US"/>
        </w:rPr>
        <w:t>earning</w:t>
      </w:r>
      <w:r w:rsidRPr="00CD3A3A">
        <w:rPr>
          <w:sz w:val="20"/>
          <w:szCs w:val="20"/>
          <w:lang w:val="en-US"/>
        </w:rPr>
        <w:t xml:space="preserve"> on students who get scholarship using </w:t>
      </w:r>
      <w:r w:rsidR="00416F6E">
        <w:rPr>
          <w:sz w:val="20"/>
          <w:szCs w:val="20"/>
          <w:lang w:val="en-US"/>
        </w:rPr>
        <w:t>SPS</w:t>
      </w:r>
      <w:r w:rsidRPr="00CD3A3A">
        <w:rPr>
          <w:sz w:val="20"/>
          <w:szCs w:val="20"/>
          <w:lang w:val="en-US"/>
        </w:rPr>
        <w:t xml:space="preserve"> Plus service that take the Agribusiness study, By knowing the most influential factor to the GPA, UT can improve the service so that the GPA can increase in accordance </w:t>
      </w:r>
      <w:r w:rsidR="00A877C6">
        <w:rPr>
          <w:sz w:val="20"/>
          <w:szCs w:val="20"/>
          <w:lang w:val="en-US"/>
        </w:rPr>
        <w:t xml:space="preserve">to what has been already targeted </w:t>
      </w:r>
      <w:r w:rsidR="007E3EFE">
        <w:rPr>
          <w:sz w:val="20"/>
          <w:szCs w:val="20"/>
          <w:lang w:val="en-US"/>
        </w:rPr>
        <w:t>b</w:t>
      </w:r>
      <w:r w:rsidR="00A877C6">
        <w:rPr>
          <w:sz w:val="20"/>
          <w:szCs w:val="20"/>
          <w:lang w:val="en-US"/>
        </w:rPr>
        <w:t>y UT.</w:t>
      </w:r>
    </w:p>
    <w:p w14:paraId="7CF70CDC" w14:textId="7CD53162" w:rsidR="00BA053C" w:rsidRPr="008A78AE" w:rsidRDefault="00BA053C" w:rsidP="00BA053C">
      <w:pPr>
        <w:pStyle w:val="Heading1"/>
        <w:rPr>
          <w:lang w:val="en-GB"/>
        </w:rPr>
      </w:pPr>
      <w:r>
        <w:rPr>
          <w:lang w:val="en-GB"/>
        </w:rPr>
        <w:t>fRAMEWORK</w:t>
      </w:r>
    </w:p>
    <w:p w14:paraId="724F3B4F" w14:textId="35F2FF1E" w:rsidR="00A877C6" w:rsidRDefault="00A877C6" w:rsidP="00BA053C">
      <w:pPr>
        <w:rPr>
          <w:szCs w:val="20"/>
        </w:rPr>
      </w:pPr>
      <w:r w:rsidRPr="00A877C6">
        <w:rPr>
          <w:szCs w:val="20"/>
        </w:rPr>
        <w:t xml:space="preserve">The population of this research is 697 students </w:t>
      </w:r>
      <w:r w:rsidR="00E25380">
        <w:rPr>
          <w:szCs w:val="20"/>
        </w:rPr>
        <w:t xml:space="preserve">from Faculty </w:t>
      </w:r>
      <w:r w:rsidR="00E86B35">
        <w:rPr>
          <w:szCs w:val="20"/>
        </w:rPr>
        <w:t>o</w:t>
      </w:r>
      <w:r w:rsidR="00E25380">
        <w:rPr>
          <w:szCs w:val="20"/>
        </w:rPr>
        <w:t>f Mathematical</w:t>
      </w:r>
      <w:r w:rsidR="00E86B35">
        <w:rPr>
          <w:szCs w:val="20"/>
        </w:rPr>
        <w:t xml:space="preserve"> and </w:t>
      </w:r>
      <w:r w:rsidR="00E25380">
        <w:rPr>
          <w:szCs w:val="20"/>
        </w:rPr>
        <w:t xml:space="preserve">Science </w:t>
      </w:r>
      <w:r w:rsidRPr="00A877C6">
        <w:rPr>
          <w:szCs w:val="20"/>
        </w:rPr>
        <w:t>who got Bidikmisi scholarshi</w:t>
      </w:r>
      <w:r>
        <w:rPr>
          <w:szCs w:val="20"/>
        </w:rPr>
        <w:t xml:space="preserve">p with </w:t>
      </w:r>
      <w:r w:rsidR="00416F6E">
        <w:rPr>
          <w:szCs w:val="20"/>
        </w:rPr>
        <w:t>SPS</w:t>
      </w:r>
      <w:r>
        <w:rPr>
          <w:szCs w:val="20"/>
        </w:rPr>
        <w:t xml:space="preserve"> Plus service. Whereas,</w:t>
      </w:r>
      <w:r w:rsidRPr="00A877C6">
        <w:rPr>
          <w:szCs w:val="20"/>
        </w:rPr>
        <w:t xml:space="preserve"> the sample is taken from 300 students Prodi Agribusiness. Data were obtained by using questionnaires and interviews.</w:t>
      </w:r>
    </w:p>
    <w:p w14:paraId="44C7D198" w14:textId="567C0858" w:rsidR="00BA053C" w:rsidRDefault="00A877C6" w:rsidP="00BA053C">
      <w:pPr>
        <w:rPr>
          <w:szCs w:val="20"/>
          <w:lang w:val="id-ID"/>
        </w:rPr>
      </w:pPr>
      <w:r>
        <w:rPr>
          <w:szCs w:val="20"/>
        </w:rPr>
        <w:t xml:space="preserve">The </w:t>
      </w:r>
      <w:r w:rsidRPr="00A877C6">
        <w:rPr>
          <w:szCs w:val="20"/>
          <w:lang w:val="id-ID"/>
        </w:rPr>
        <w:t xml:space="preserve">Data </w:t>
      </w:r>
      <w:r>
        <w:rPr>
          <w:szCs w:val="20"/>
        </w:rPr>
        <w:t xml:space="preserve">is </w:t>
      </w:r>
      <w:r w:rsidRPr="00A877C6">
        <w:rPr>
          <w:szCs w:val="20"/>
          <w:lang w:val="id-ID"/>
        </w:rPr>
        <w:t xml:space="preserve">processed from 147 questionnaires </w:t>
      </w:r>
      <w:r>
        <w:rPr>
          <w:szCs w:val="20"/>
        </w:rPr>
        <w:t xml:space="preserve">that are </w:t>
      </w:r>
      <w:r>
        <w:rPr>
          <w:szCs w:val="20"/>
          <w:lang w:val="id-ID"/>
        </w:rPr>
        <w:t xml:space="preserve">sent back and going through validation, </w:t>
      </w:r>
      <w:r w:rsidRPr="00A877C6">
        <w:rPr>
          <w:szCs w:val="20"/>
          <w:lang w:val="id-ID"/>
        </w:rPr>
        <w:t>then the data of valid respondents to use (N) is 140.</w:t>
      </w:r>
      <w:r>
        <w:rPr>
          <w:szCs w:val="20"/>
        </w:rPr>
        <w:t xml:space="preserve"> The</w:t>
      </w:r>
      <w:r>
        <w:rPr>
          <w:szCs w:val="20"/>
          <w:lang w:val="id-ID"/>
        </w:rPr>
        <w:t xml:space="preserve"> d</w:t>
      </w:r>
      <w:r w:rsidRPr="00A877C6">
        <w:rPr>
          <w:szCs w:val="20"/>
          <w:lang w:val="id-ID"/>
        </w:rPr>
        <w:t xml:space="preserve">ata </w:t>
      </w:r>
      <w:r>
        <w:rPr>
          <w:szCs w:val="20"/>
        </w:rPr>
        <w:t xml:space="preserve">are </w:t>
      </w:r>
      <w:r w:rsidRPr="00A877C6">
        <w:rPr>
          <w:szCs w:val="20"/>
          <w:lang w:val="id-ID"/>
        </w:rPr>
        <w:t xml:space="preserve">analyzed using factor analysis </w:t>
      </w:r>
      <w:r>
        <w:rPr>
          <w:szCs w:val="20"/>
        </w:rPr>
        <w:t xml:space="preserve">which </w:t>
      </w:r>
      <w:r w:rsidRPr="00A877C6">
        <w:rPr>
          <w:szCs w:val="20"/>
          <w:lang w:val="id-ID"/>
        </w:rPr>
        <w:t xml:space="preserve">is a technical </w:t>
      </w:r>
      <w:r>
        <w:rPr>
          <w:szCs w:val="20"/>
        </w:rPr>
        <w:t xml:space="preserve">system </w:t>
      </w:r>
      <w:r>
        <w:rPr>
          <w:szCs w:val="20"/>
          <w:lang w:val="id-ID"/>
        </w:rPr>
        <w:t xml:space="preserve">to look for factors that </w:t>
      </w:r>
      <w:r w:rsidR="00926D37">
        <w:rPr>
          <w:szCs w:val="20"/>
          <w:lang w:val="id-ID"/>
        </w:rPr>
        <w:t>can</w:t>
      </w:r>
      <w:r>
        <w:rPr>
          <w:szCs w:val="20"/>
          <w:lang w:val="id-ID"/>
        </w:rPr>
        <w:t xml:space="preserve"> explain</w:t>
      </w:r>
      <w:r w:rsidRPr="00A877C6">
        <w:rPr>
          <w:szCs w:val="20"/>
          <w:lang w:val="id-ID"/>
        </w:rPr>
        <w:t xml:space="preserve"> relationship or correlation between various independent indicators </w:t>
      </w:r>
      <w:r>
        <w:rPr>
          <w:szCs w:val="20"/>
        </w:rPr>
        <w:t xml:space="preserve">that </w:t>
      </w:r>
      <w:r>
        <w:rPr>
          <w:szCs w:val="20"/>
          <w:lang w:val="id-ID"/>
        </w:rPr>
        <w:t xml:space="preserve">are observed </w:t>
      </w:r>
      <w:r w:rsidR="00615352">
        <w:rPr>
          <w:szCs w:val="20"/>
          <w:lang w:val="id-ID"/>
        </w:rPr>
        <w:t>t</w:t>
      </w:r>
      <w:r w:rsidRPr="00A877C6">
        <w:rPr>
          <w:szCs w:val="20"/>
          <w:lang w:val="id-ID"/>
        </w:rPr>
        <w:t xml:space="preserve">o see </w:t>
      </w:r>
      <w:r w:rsidR="00615352">
        <w:rPr>
          <w:szCs w:val="20"/>
          <w:lang w:val="id-ID"/>
        </w:rPr>
        <w:t>what factors are most correlating</w:t>
      </w:r>
      <w:r w:rsidRPr="00A877C6">
        <w:rPr>
          <w:szCs w:val="20"/>
          <w:lang w:val="id-ID"/>
        </w:rPr>
        <w:t xml:space="preserve"> to the</w:t>
      </w:r>
      <w:r>
        <w:rPr>
          <w:szCs w:val="20"/>
          <w:lang w:val="id-ID"/>
        </w:rPr>
        <w:t xml:space="preserve"> earning of students' GPA grades</w:t>
      </w:r>
      <w:r w:rsidRPr="00A877C6">
        <w:rPr>
          <w:szCs w:val="20"/>
          <w:lang w:val="id-ID"/>
        </w:rPr>
        <w:t xml:space="preserve"> using </w:t>
      </w:r>
      <w:r w:rsidR="00416F6E">
        <w:rPr>
          <w:szCs w:val="20"/>
          <w:lang w:val="id-ID"/>
        </w:rPr>
        <w:t>SPS</w:t>
      </w:r>
      <w:r w:rsidRPr="00A877C6">
        <w:rPr>
          <w:szCs w:val="20"/>
          <w:lang w:val="id-ID"/>
        </w:rPr>
        <w:t xml:space="preserve"> Plus services</w:t>
      </w:r>
      <w:r w:rsidR="00BA053C">
        <w:rPr>
          <w:szCs w:val="20"/>
          <w:lang w:val="id-ID"/>
        </w:rPr>
        <w:t xml:space="preserve">. </w:t>
      </w:r>
    </w:p>
    <w:p w14:paraId="40C09088" w14:textId="77777777" w:rsidR="00BA053C" w:rsidRPr="003D7EDC" w:rsidRDefault="00BA053C" w:rsidP="00BA053C">
      <w:pPr>
        <w:rPr>
          <w:szCs w:val="20"/>
          <w:lang w:val="id-ID"/>
        </w:rPr>
      </w:pPr>
    </w:p>
    <w:p w14:paraId="367582DB" w14:textId="4F8E0BD9" w:rsidR="00BA053C" w:rsidRPr="00F136B7" w:rsidRDefault="00F136B7" w:rsidP="00BA053C">
      <w:pPr>
        <w:ind w:left="432" w:hanging="432"/>
        <w:rPr>
          <w:b/>
          <w:sz w:val="24"/>
          <w:lang w:val="id-ID"/>
        </w:rPr>
      </w:pPr>
      <w:r>
        <w:rPr>
          <w:b/>
          <w:sz w:val="24"/>
          <w:lang w:val="en-GB"/>
        </w:rPr>
        <w:t xml:space="preserve">3 </w:t>
      </w:r>
      <w:r>
        <w:rPr>
          <w:b/>
          <w:sz w:val="24"/>
          <w:lang w:val="en-GB"/>
        </w:rPr>
        <w:tab/>
        <w:t xml:space="preserve">RESULT </w:t>
      </w:r>
    </w:p>
    <w:p w14:paraId="5529D00B" w14:textId="579FFB5B" w:rsidR="00BA053C" w:rsidRPr="0026630B" w:rsidRDefault="00615352" w:rsidP="00615352">
      <w:pPr>
        <w:pStyle w:val="ListParagraph"/>
        <w:numPr>
          <w:ilvl w:val="1"/>
          <w:numId w:val="4"/>
        </w:numPr>
        <w:rPr>
          <w:b/>
          <w:sz w:val="24"/>
          <w:lang w:val="en-GB"/>
        </w:rPr>
      </w:pPr>
      <w:r w:rsidRPr="00615352">
        <w:rPr>
          <w:b/>
          <w:sz w:val="24"/>
          <w:lang w:val="en-GB"/>
        </w:rPr>
        <w:t>Stude</w:t>
      </w:r>
      <w:r>
        <w:rPr>
          <w:b/>
          <w:sz w:val="24"/>
          <w:lang w:val="en-GB"/>
        </w:rPr>
        <w:t>nt Profile of Agribusiness Major</w:t>
      </w:r>
    </w:p>
    <w:p w14:paraId="009AE415" w14:textId="734AF858" w:rsidR="007F5ABB" w:rsidRDefault="00615352" w:rsidP="00BA053C">
      <w:pPr>
        <w:rPr>
          <w:szCs w:val="20"/>
          <w:lang w:val="id-ID"/>
        </w:rPr>
      </w:pPr>
      <w:r>
        <w:rPr>
          <w:szCs w:val="20"/>
          <w:lang w:val="en-GB"/>
        </w:rPr>
        <w:t>Out of 140 respondents, their</w:t>
      </w:r>
      <w:r w:rsidRPr="00615352">
        <w:rPr>
          <w:szCs w:val="20"/>
          <w:lang w:val="en-GB"/>
        </w:rPr>
        <w:t xml:space="preserve"> profile</w:t>
      </w:r>
      <w:r>
        <w:rPr>
          <w:szCs w:val="20"/>
          <w:lang w:val="en-GB"/>
        </w:rPr>
        <w:t>s</w:t>
      </w:r>
      <w:r w:rsidRPr="00615352">
        <w:rPr>
          <w:szCs w:val="20"/>
          <w:lang w:val="en-GB"/>
        </w:rPr>
        <w:t xml:space="preserve"> </w:t>
      </w:r>
      <w:r>
        <w:rPr>
          <w:szCs w:val="20"/>
          <w:lang w:val="en-GB"/>
        </w:rPr>
        <w:t>are as</w:t>
      </w:r>
      <w:r w:rsidRPr="00615352">
        <w:rPr>
          <w:szCs w:val="20"/>
          <w:lang w:val="en-GB"/>
        </w:rPr>
        <w:t xml:space="preserve"> follows</w:t>
      </w:r>
      <w:r w:rsidR="007F5ABB">
        <w:rPr>
          <w:szCs w:val="20"/>
          <w:lang w:val="en-GB"/>
        </w:rPr>
        <w:t xml:space="preserve"> in Picture 1</w:t>
      </w:r>
      <w:r w:rsidRPr="00615352">
        <w:rPr>
          <w:szCs w:val="20"/>
          <w:lang w:val="en-GB"/>
        </w:rPr>
        <w:t>.</w:t>
      </w:r>
      <w:r w:rsidR="007F5ABB">
        <w:rPr>
          <w:szCs w:val="20"/>
          <w:lang w:val="en-GB"/>
        </w:rPr>
        <w:t xml:space="preserve"> </w:t>
      </w:r>
      <w:r w:rsidR="007F5ABB" w:rsidRPr="00615352">
        <w:rPr>
          <w:szCs w:val="20"/>
          <w:lang w:val="id-ID"/>
        </w:rPr>
        <w:t xml:space="preserve">Respondents consist of students of Agribusiness study program which received Bidikmisi scholarship, using </w:t>
      </w:r>
      <w:r w:rsidR="007F5ABB">
        <w:rPr>
          <w:szCs w:val="20"/>
          <w:lang w:val="id-ID"/>
        </w:rPr>
        <w:t>SPS</w:t>
      </w:r>
      <w:r w:rsidR="007F5ABB" w:rsidRPr="00615352">
        <w:rPr>
          <w:szCs w:val="20"/>
          <w:lang w:val="id-ID"/>
        </w:rPr>
        <w:t xml:space="preserve"> Plus service and consist of 36% men and 64% women. The </w:t>
      </w:r>
      <w:r w:rsidR="007B6BEF">
        <w:rPr>
          <w:szCs w:val="20"/>
        </w:rPr>
        <w:t>financial</w:t>
      </w:r>
      <w:r w:rsidR="007F5ABB" w:rsidRPr="00615352">
        <w:rPr>
          <w:szCs w:val="20"/>
          <w:lang w:val="id-ID"/>
        </w:rPr>
        <w:t xml:space="preserve"> </w:t>
      </w:r>
      <w:r w:rsidR="007F5ABB" w:rsidRPr="003B678A">
        <w:rPr>
          <w:noProof/>
          <w:szCs w:val="20"/>
          <w:lang w:val="id-ID"/>
        </w:rPr>
        <w:t>conditions</w:t>
      </w:r>
      <w:r w:rsidR="003B678A">
        <w:rPr>
          <w:noProof/>
          <w:szCs w:val="20"/>
          <w:lang w:val="id-ID"/>
        </w:rPr>
        <w:t>, in general,</w:t>
      </w:r>
      <w:r w:rsidR="007F5ABB">
        <w:rPr>
          <w:szCs w:val="20"/>
          <w:lang w:val="id-ID"/>
        </w:rPr>
        <w:t xml:space="preserve"> are in accordance with what is</w:t>
      </w:r>
      <w:r w:rsidR="007F5ABB" w:rsidRPr="00615352">
        <w:rPr>
          <w:szCs w:val="20"/>
          <w:lang w:val="id-ID"/>
        </w:rPr>
        <w:t xml:space="preserve"> required by Bidikmi</w:t>
      </w:r>
      <w:r w:rsidR="007F5ABB">
        <w:rPr>
          <w:szCs w:val="20"/>
          <w:lang w:val="id-ID"/>
        </w:rPr>
        <w:t>si</w:t>
      </w:r>
      <w:r w:rsidR="006606BF">
        <w:rPr>
          <w:szCs w:val="20"/>
        </w:rPr>
        <w:t xml:space="preserve"> scholarship</w:t>
      </w:r>
      <w:r w:rsidR="007B6BEF">
        <w:rPr>
          <w:szCs w:val="20"/>
          <w:lang w:val="id-ID"/>
        </w:rPr>
        <w:t xml:space="preserve">, </w:t>
      </w:r>
      <w:r w:rsidR="007B6BEF">
        <w:rPr>
          <w:szCs w:val="20"/>
        </w:rPr>
        <w:t>average</w:t>
      </w:r>
      <w:r w:rsidR="007F5ABB">
        <w:rPr>
          <w:szCs w:val="20"/>
          <w:lang w:val="id-ID"/>
        </w:rPr>
        <w:t>(57%) and poor (42%). They ca</w:t>
      </w:r>
      <w:r w:rsidR="007F5ABB" w:rsidRPr="00615352">
        <w:rPr>
          <w:szCs w:val="20"/>
          <w:lang w:val="id-ID"/>
        </w:rPr>
        <w:t xml:space="preserve">me from </w:t>
      </w:r>
      <w:r w:rsidR="007B6BEF">
        <w:rPr>
          <w:szCs w:val="20"/>
        </w:rPr>
        <w:t xml:space="preserve">senior </w:t>
      </w:r>
      <w:r w:rsidR="007F5ABB" w:rsidRPr="00615352">
        <w:rPr>
          <w:szCs w:val="20"/>
          <w:lang w:val="id-ID"/>
        </w:rPr>
        <w:t>high school graduates (60%), and less than 30% are vocational school graduates, the rest are school graduates in add</w:t>
      </w:r>
      <w:r w:rsidR="002B6F3B">
        <w:rPr>
          <w:szCs w:val="20"/>
          <w:lang w:val="id-ID"/>
        </w:rPr>
        <w:t xml:space="preserve">ition to these two. Most of them </w:t>
      </w:r>
      <w:r w:rsidR="007F5ABB" w:rsidRPr="00615352">
        <w:rPr>
          <w:szCs w:val="20"/>
          <w:lang w:val="id-ID"/>
        </w:rPr>
        <w:t xml:space="preserve">came from </w:t>
      </w:r>
      <w:r w:rsidR="007F5ABB">
        <w:rPr>
          <w:szCs w:val="20"/>
        </w:rPr>
        <w:t xml:space="preserve">Social Sciences </w:t>
      </w:r>
      <w:r w:rsidR="007F5ABB" w:rsidRPr="00615352">
        <w:rPr>
          <w:szCs w:val="20"/>
          <w:lang w:val="id-ID"/>
        </w:rPr>
        <w:t xml:space="preserve">(40%), while the </w:t>
      </w:r>
      <w:r w:rsidR="007F5ABB">
        <w:rPr>
          <w:szCs w:val="20"/>
        </w:rPr>
        <w:t xml:space="preserve">Exact Sciences </w:t>
      </w:r>
      <w:r w:rsidR="007F5ABB" w:rsidRPr="00615352">
        <w:rPr>
          <w:szCs w:val="20"/>
          <w:lang w:val="id-ID"/>
        </w:rPr>
        <w:t>was only 35%, and the rest came from other majors</w:t>
      </w:r>
      <w:r w:rsidR="002B6F3B">
        <w:rPr>
          <w:szCs w:val="20"/>
          <w:lang w:val="en-GB"/>
        </w:rPr>
        <w:t xml:space="preserve">. </w:t>
      </w:r>
      <w:r w:rsidR="007F5ABB">
        <w:rPr>
          <w:szCs w:val="20"/>
          <w:lang w:val="id-ID"/>
        </w:rPr>
        <w:t>The</w:t>
      </w:r>
      <w:r w:rsidR="007B6BEF">
        <w:rPr>
          <w:szCs w:val="20"/>
        </w:rPr>
        <w:t xml:space="preserve"> year of their first registration is </w:t>
      </w:r>
      <w:r w:rsidR="007F5ABB" w:rsidRPr="00615352">
        <w:rPr>
          <w:szCs w:val="20"/>
          <w:lang w:val="id-ID"/>
        </w:rPr>
        <w:t>in 2013 (58%), and 26</w:t>
      </w:r>
      <w:r w:rsidR="007F5ABB">
        <w:rPr>
          <w:szCs w:val="20"/>
          <w:lang w:val="id-ID"/>
        </w:rPr>
        <w:t>% by 2015, while only 12% enrolled</w:t>
      </w:r>
      <w:r w:rsidR="007F5ABB" w:rsidRPr="00615352">
        <w:rPr>
          <w:szCs w:val="20"/>
          <w:lang w:val="id-ID"/>
        </w:rPr>
        <w:t xml:space="preserve"> in 2015</w:t>
      </w:r>
      <w:r w:rsidR="007F5ABB">
        <w:rPr>
          <w:szCs w:val="20"/>
          <w:lang w:val="id-ID"/>
        </w:rPr>
        <w:t xml:space="preserve">. </w:t>
      </w:r>
    </w:p>
    <w:p w14:paraId="3D32D72A" w14:textId="77777777" w:rsidR="003B678A" w:rsidRPr="002B6F3B" w:rsidRDefault="003B678A" w:rsidP="00BA053C">
      <w:pPr>
        <w:rPr>
          <w:szCs w:val="20"/>
          <w:lang w:val="en-GB"/>
        </w:rPr>
      </w:pPr>
    </w:p>
    <w:p w14:paraId="02CC1520" w14:textId="77777777" w:rsidR="00BA053C" w:rsidRDefault="00BA053C" w:rsidP="00BA053C">
      <w:pPr>
        <w:rPr>
          <w:szCs w:val="20"/>
          <w:lang w:val="en-GB"/>
        </w:rPr>
      </w:pPr>
      <w:r>
        <w:rPr>
          <w:noProof/>
          <w:lang w:eastAsia="en-US"/>
        </w:rPr>
        <w:lastRenderedPageBreak/>
        <w:drawing>
          <wp:inline distT="0" distB="0" distL="0" distR="0" wp14:anchorId="737EC8F5" wp14:editId="3895DF06">
            <wp:extent cx="5758180" cy="3200400"/>
            <wp:effectExtent l="0" t="0" r="139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531CCD" w14:textId="198E995C" w:rsidR="00BA053C" w:rsidRDefault="002B6F3B" w:rsidP="002B6F3B">
      <w:pPr>
        <w:shd w:val="clear" w:color="auto" w:fill="FFFFFF" w:themeFill="background1"/>
        <w:tabs>
          <w:tab w:val="left" w:pos="3915"/>
          <w:tab w:val="left" w:pos="4035"/>
        </w:tabs>
        <w:jc w:val="center"/>
        <w:rPr>
          <w:szCs w:val="20"/>
          <w:lang w:val="id-ID"/>
        </w:rPr>
      </w:pPr>
      <w:r>
        <w:rPr>
          <w:szCs w:val="20"/>
        </w:rPr>
        <w:t>Figure</w:t>
      </w:r>
      <w:r w:rsidR="00B42007" w:rsidRPr="002B6F3B">
        <w:rPr>
          <w:szCs w:val="20"/>
          <w:lang w:val="id-ID"/>
        </w:rPr>
        <w:t xml:space="preserve"> 1. Agribusiness Study Program Student Profiles</w:t>
      </w:r>
    </w:p>
    <w:p w14:paraId="1184DCD0" w14:textId="77777777" w:rsidR="00BA053C" w:rsidRDefault="00BA053C" w:rsidP="00BA053C">
      <w:pPr>
        <w:tabs>
          <w:tab w:val="left" w:pos="3915"/>
          <w:tab w:val="left" w:pos="4035"/>
        </w:tabs>
        <w:jc w:val="center"/>
        <w:rPr>
          <w:szCs w:val="20"/>
          <w:lang w:val="id-ID"/>
        </w:rPr>
      </w:pPr>
    </w:p>
    <w:p w14:paraId="7B27F21E" w14:textId="77777777" w:rsidR="00BA053C" w:rsidRDefault="00BA053C" w:rsidP="00BA053C">
      <w:pPr>
        <w:rPr>
          <w:szCs w:val="20"/>
          <w:lang w:val="en-GB"/>
        </w:rPr>
      </w:pPr>
    </w:p>
    <w:p w14:paraId="46807397" w14:textId="16554C01" w:rsidR="00BA053C" w:rsidRDefault="00615352" w:rsidP="00BA053C">
      <w:pPr>
        <w:pStyle w:val="ListParagraph"/>
        <w:numPr>
          <w:ilvl w:val="1"/>
          <w:numId w:val="4"/>
        </w:numPr>
        <w:rPr>
          <w:b/>
          <w:sz w:val="24"/>
          <w:lang w:val="en-GB"/>
        </w:rPr>
      </w:pPr>
      <w:r>
        <w:rPr>
          <w:b/>
          <w:sz w:val="24"/>
        </w:rPr>
        <w:t>GPA and Study Load</w:t>
      </w:r>
    </w:p>
    <w:p w14:paraId="48DF4A16" w14:textId="77777777" w:rsidR="00BA053C" w:rsidRDefault="00BA053C" w:rsidP="00BA053C">
      <w:pPr>
        <w:pStyle w:val="ListParagraph"/>
        <w:ind w:left="426"/>
        <w:rPr>
          <w:lang w:val="id-ID"/>
        </w:rPr>
      </w:pPr>
    </w:p>
    <w:p w14:paraId="392A0CDA" w14:textId="44536BCC" w:rsidR="00BA053C" w:rsidRDefault="00615352" w:rsidP="00BA053C">
      <w:pPr>
        <w:pStyle w:val="ListParagraph"/>
        <w:ind w:left="426"/>
      </w:pPr>
      <w:r>
        <w:t>Tab</w:t>
      </w:r>
      <w:r w:rsidR="00BA053C">
        <w:t>l</w:t>
      </w:r>
      <w:r>
        <w:t>e</w:t>
      </w:r>
      <w:r w:rsidR="00BA053C">
        <w:t xml:space="preserve"> </w:t>
      </w:r>
      <w:r w:rsidR="00BA053C">
        <w:rPr>
          <w:lang w:val="id-ID"/>
        </w:rPr>
        <w:t>1</w:t>
      </w:r>
      <w:r w:rsidR="00BA053C">
        <w:t xml:space="preserve">. </w:t>
      </w:r>
      <w:r w:rsidRPr="00615352">
        <w:t>Description of GPA statistics and number of credits taken</w:t>
      </w:r>
    </w:p>
    <w:tbl>
      <w:tblPr>
        <w:tblW w:w="8662" w:type="dxa"/>
        <w:tblInd w:w="93" w:type="dxa"/>
        <w:tblLook w:val="04A0" w:firstRow="1" w:lastRow="0" w:firstColumn="1" w:lastColumn="0" w:noHBand="0" w:noVBand="1"/>
      </w:tblPr>
      <w:tblGrid>
        <w:gridCol w:w="960"/>
        <w:gridCol w:w="898"/>
        <w:gridCol w:w="992"/>
        <w:gridCol w:w="1003"/>
        <w:gridCol w:w="870"/>
        <w:gridCol w:w="1009"/>
        <w:gridCol w:w="1067"/>
        <w:gridCol w:w="1040"/>
        <w:gridCol w:w="1067"/>
      </w:tblGrid>
      <w:tr w:rsidR="00BA053C" w:rsidRPr="00A50443" w14:paraId="24DA18AB" w14:textId="77777777" w:rsidTr="004874B5">
        <w:trPr>
          <w:trHeight w:val="375"/>
        </w:trPr>
        <w:tc>
          <w:tcPr>
            <w:tcW w:w="960" w:type="dxa"/>
            <w:tcBorders>
              <w:top w:val="single" w:sz="4" w:space="0" w:color="auto"/>
              <w:left w:val="nil"/>
              <w:bottom w:val="single" w:sz="4" w:space="0" w:color="auto"/>
              <w:right w:val="nil"/>
            </w:tcBorders>
            <w:shd w:val="clear" w:color="auto" w:fill="auto"/>
            <w:noWrap/>
            <w:vAlign w:val="center"/>
            <w:hideMark/>
          </w:tcPr>
          <w:p w14:paraId="1D3BDF63" w14:textId="030F85AC" w:rsidR="00BA053C" w:rsidRPr="00A50443" w:rsidRDefault="00615352" w:rsidP="004874B5">
            <w:pPr>
              <w:spacing w:after="0"/>
              <w:rPr>
                <w:rFonts w:ascii="Calibri" w:hAnsi="Calibri" w:cs="Calibri"/>
                <w:color w:val="000000"/>
                <w:szCs w:val="20"/>
              </w:rPr>
            </w:pPr>
            <w:r>
              <w:rPr>
                <w:rFonts w:ascii="Calibri" w:hAnsi="Calibri" w:cs="Calibri"/>
                <w:color w:val="000000"/>
                <w:szCs w:val="20"/>
              </w:rPr>
              <w:t>Variable</w:t>
            </w:r>
          </w:p>
        </w:tc>
        <w:tc>
          <w:tcPr>
            <w:tcW w:w="898" w:type="dxa"/>
            <w:tcBorders>
              <w:top w:val="single" w:sz="4" w:space="0" w:color="auto"/>
              <w:left w:val="nil"/>
              <w:bottom w:val="single" w:sz="4" w:space="0" w:color="auto"/>
              <w:right w:val="nil"/>
            </w:tcBorders>
            <w:shd w:val="clear" w:color="auto" w:fill="auto"/>
            <w:noWrap/>
            <w:vAlign w:val="center"/>
            <w:hideMark/>
          </w:tcPr>
          <w:p w14:paraId="1CF5AACA"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 xml:space="preserve">Mean </w:t>
            </w:r>
          </w:p>
        </w:tc>
        <w:tc>
          <w:tcPr>
            <w:tcW w:w="992" w:type="dxa"/>
            <w:tcBorders>
              <w:top w:val="single" w:sz="4" w:space="0" w:color="auto"/>
              <w:left w:val="nil"/>
              <w:bottom w:val="single" w:sz="4" w:space="0" w:color="auto"/>
              <w:right w:val="nil"/>
            </w:tcBorders>
            <w:shd w:val="clear" w:color="auto" w:fill="auto"/>
            <w:noWrap/>
            <w:vAlign w:val="center"/>
            <w:hideMark/>
          </w:tcPr>
          <w:p w14:paraId="17A5C859"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 xml:space="preserve"> St. Dev.  </w:t>
            </w:r>
          </w:p>
        </w:tc>
        <w:tc>
          <w:tcPr>
            <w:tcW w:w="1003" w:type="dxa"/>
            <w:tcBorders>
              <w:top w:val="single" w:sz="4" w:space="0" w:color="auto"/>
              <w:left w:val="nil"/>
              <w:bottom w:val="single" w:sz="4" w:space="0" w:color="auto"/>
              <w:right w:val="nil"/>
            </w:tcBorders>
            <w:shd w:val="clear" w:color="auto" w:fill="auto"/>
            <w:noWrap/>
            <w:vAlign w:val="center"/>
            <w:hideMark/>
          </w:tcPr>
          <w:p w14:paraId="4E03C451"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 xml:space="preserve">Skewness  </w:t>
            </w:r>
          </w:p>
        </w:tc>
        <w:tc>
          <w:tcPr>
            <w:tcW w:w="870" w:type="dxa"/>
            <w:tcBorders>
              <w:top w:val="single" w:sz="4" w:space="0" w:color="auto"/>
              <w:left w:val="nil"/>
              <w:bottom w:val="single" w:sz="4" w:space="0" w:color="auto"/>
              <w:right w:val="nil"/>
            </w:tcBorders>
            <w:shd w:val="clear" w:color="auto" w:fill="auto"/>
            <w:noWrap/>
            <w:vAlign w:val="center"/>
            <w:hideMark/>
          </w:tcPr>
          <w:p w14:paraId="018F23EF"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 xml:space="preserve">Kurtosis  </w:t>
            </w:r>
          </w:p>
        </w:tc>
        <w:tc>
          <w:tcPr>
            <w:tcW w:w="1009" w:type="dxa"/>
            <w:tcBorders>
              <w:top w:val="single" w:sz="4" w:space="0" w:color="auto"/>
              <w:left w:val="nil"/>
              <w:bottom w:val="single" w:sz="4" w:space="0" w:color="auto"/>
              <w:right w:val="nil"/>
            </w:tcBorders>
            <w:shd w:val="clear" w:color="auto" w:fill="auto"/>
            <w:noWrap/>
            <w:vAlign w:val="center"/>
            <w:hideMark/>
          </w:tcPr>
          <w:p w14:paraId="6B622665"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 xml:space="preserve">Minimum </w:t>
            </w:r>
          </w:p>
        </w:tc>
        <w:tc>
          <w:tcPr>
            <w:tcW w:w="1002" w:type="dxa"/>
            <w:tcBorders>
              <w:top w:val="single" w:sz="4" w:space="0" w:color="auto"/>
              <w:left w:val="nil"/>
              <w:bottom w:val="single" w:sz="4" w:space="0" w:color="auto"/>
              <w:right w:val="nil"/>
            </w:tcBorders>
            <w:shd w:val="clear" w:color="auto" w:fill="auto"/>
            <w:noWrap/>
            <w:vAlign w:val="center"/>
            <w:hideMark/>
          </w:tcPr>
          <w:p w14:paraId="2F67CEBB" w14:textId="12AC1424" w:rsidR="00BA053C" w:rsidRPr="00A50443" w:rsidRDefault="00615352" w:rsidP="004874B5">
            <w:pPr>
              <w:spacing w:after="0"/>
              <w:jc w:val="right"/>
              <w:rPr>
                <w:rFonts w:ascii="Calibri" w:hAnsi="Calibri" w:cs="Calibri"/>
                <w:color w:val="000000"/>
                <w:szCs w:val="20"/>
              </w:rPr>
            </w:pPr>
            <w:r>
              <w:rPr>
                <w:rFonts w:ascii="Calibri" w:hAnsi="Calibri" w:cs="Calibri"/>
                <w:color w:val="000000"/>
                <w:szCs w:val="20"/>
              </w:rPr>
              <w:t>Frequency</w:t>
            </w:r>
            <w:r w:rsidR="00BA053C" w:rsidRPr="00A50443">
              <w:rPr>
                <w:rFonts w:ascii="Calibri" w:hAnsi="Calibri" w:cs="Calibri"/>
                <w:color w:val="000000"/>
                <w:szCs w:val="20"/>
              </w:rPr>
              <w:t xml:space="preserve">  </w:t>
            </w:r>
          </w:p>
        </w:tc>
        <w:tc>
          <w:tcPr>
            <w:tcW w:w="1040" w:type="dxa"/>
            <w:tcBorders>
              <w:top w:val="single" w:sz="4" w:space="0" w:color="auto"/>
              <w:left w:val="nil"/>
              <w:bottom w:val="single" w:sz="4" w:space="0" w:color="auto"/>
              <w:right w:val="nil"/>
            </w:tcBorders>
            <w:shd w:val="clear" w:color="auto" w:fill="auto"/>
            <w:noWrap/>
            <w:vAlign w:val="center"/>
            <w:hideMark/>
          </w:tcPr>
          <w:p w14:paraId="3C729973"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 xml:space="preserve">Maximum </w:t>
            </w:r>
          </w:p>
        </w:tc>
        <w:tc>
          <w:tcPr>
            <w:tcW w:w="888" w:type="dxa"/>
            <w:tcBorders>
              <w:top w:val="single" w:sz="4" w:space="0" w:color="auto"/>
              <w:left w:val="nil"/>
              <w:bottom w:val="single" w:sz="4" w:space="0" w:color="auto"/>
              <w:right w:val="nil"/>
            </w:tcBorders>
            <w:shd w:val="clear" w:color="auto" w:fill="auto"/>
            <w:noWrap/>
            <w:vAlign w:val="center"/>
            <w:hideMark/>
          </w:tcPr>
          <w:p w14:paraId="1375AF7D" w14:textId="59F55563" w:rsidR="00BA053C" w:rsidRPr="00A50443" w:rsidRDefault="00615352" w:rsidP="004874B5">
            <w:pPr>
              <w:spacing w:after="0"/>
              <w:jc w:val="right"/>
              <w:rPr>
                <w:rFonts w:ascii="Calibri" w:hAnsi="Calibri" w:cs="Calibri"/>
                <w:color w:val="000000"/>
                <w:szCs w:val="20"/>
              </w:rPr>
            </w:pPr>
            <w:r>
              <w:rPr>
                <w:rFonts w:ascii="Calibri" w:hAnsi="Calibri" w:cs="Calibri"/>
                <w:color w:val="000000"/>
                <w:szCs w:val="20"/>
              </w:rPr>
              <w:t>Frequency</w:t>
            </w:r>
          </w:p>
        </w:tc>
      </w:tr>
      <w:tr w:rsidR="00BA053C" w:rsidRPr="00A50443" w14:paraId="17DF8904" w14:textId="77777777" w:rsidTr="004874B5">
        <w:trPr>
          <w:trHeight w:val="390"/>
        </w:trPr>
        <w:tc>
          <w:tcPr>
            <w:tcW w:w="960" w:type="dxa"/>
            <w:tcBorders>
              <w:top w:val="nil"/>
              <w:left w:val="nil"/>
              <w:bottom w:val="nil"/>
              <w:right w:val="nil"/>
            </w:tcBorders>
            <w:shd w:val="clear" w:color="auto" w:fill="auto"/>
            <w:noWrap/>
            <w:vAlign w:val="bottom"/>
            <w:hideMark/>
          </w:tcPr>
          <w:p w14:paraId="5DF10BD2" w14:textId="7C9F33A4" w:rsidR="00BA053C" w:rsidRPr="00A50443" w:rsidRDefault="00F13D83" w:rsidP="004874B5">
            <w:pPr>
              <w:spacing w:after="0"/>
              <w:rPr>
                <w:rFonts w:ascii="Calibri" w:hAnsi="Calibri" w:cs="Calibri"/>
                <w:color w:val="000000"/>
                <w:szCs w:val="20"/>
              </w:rPr>
            </w:pPr>
            <w:r>
              <w:rPr>
                <w:rFonts w:ascii="Calibri" w:hAnsi="Calibri" w:cs="Calibri"/>
                <w:color w:val="000000"/>
                <w:szCs w:val="20"/>
              </w:rPr>
              <w:t>SCH</w:t>
            </w:r>
          </w:p>
        </w:tc>
        <w:tc>
          <w:tcPr>
            <w:tcW w:w="898" w:type="dxa"/>
            <w:tcBorders>
              <w:top w:val="nil"/>
              <w:left w:val="nil"/>
              <w:bottom w:val="nil"/>
              <w:right w:val="nil"/>
            </w:tcBorders>
            <w:shd w:val="clear" w:color="auto" w:fill="auto"/>
            <w:noWrap/>
            <w:vAlign w:val="bottom"/>
            <w:hideMark/>
          </w:tcPr>
          <w:p w14:paraId="035F5DDF"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103,40</w:t>
            </w:r>
          </w:p>
        </w:tc>
        <w:tc>
          <w:tcPr>
            <w:tcW w:w="992" w:type="dxa"/>
            <w:tcBorders>
              <w:top w:val="nil"/>
              <w:left w:val="nil"/>
              <w:bottom w:val="nil"/>
              <w:right w:val="nil"/>
            </w:tcBorders>
            <w:shd w:val="clear" w:color="auto" w:fill="auto"/>
            <w:noWrap/>
            <w:vAlign w:val="bottom"/>
            <w:hideMark/>
          </w:tcPr>
          <w:p w14:paraId="7CA0DAAC"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30,04</w:t>
            </w:r>
          </w:p>
        </w:tc>
        <w:tc>
          <w:tcPr>
            <w:tcW w:w="1003" w:type="dxa"/>
            <w:tcBorders>
              <w:top w:val="nil"/>
              <w:left w:val="nil"/>
              <w:bottom w:val="nil"/>
              <w:right w:val="nil"/>
            </w:tcBorders>
            <w:shd w:val="clear" w:color="auto" w:fill="auto"/>
            <w:noWrap/>
            <w:vAlign w:val="bottom"/>
            <w:hideMark/>
          </w:tcPr>
          <w:p w14:paraId="41F1EE32"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-0,685</w:t>
            </w:r>
          </w:p>
        </w:tc>
        <w:tc>
          <w:tcPr>
            <w:tcW w:w="870" w:type="dxa"/>
            <w:tcBorders>
              <w:top w:val="nil"/>
              <w:left w:val="nil"/>
              <w:bottom w:val="nil"/>
              <w:right w:val="nil"/>
            </w:tcBorders>
            <w:shd w:val="clear" w:color="auto" w:fill="auto"/>
            <w:noWrap/>
            <w:vAlign w:val="bottom"/>
            <w:hideMark/>
          </w:tcPr>
          <w:p w14:paraId="794BDBC9"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-0,633</w:t>
            </w:r>
          </w:p>
        </w:tc>
        <w:tc>
          <w:tcPr>
            <w:tcW w:w="1009" w:type="dxa"/>
            <w:tcBorders>
              <w:top w:val="nil"/>
              <w:left w:val="nil"/>
              <w:bottom w:val="nil"/>
              <w:right w:val="nil"/>
            </w:tcBorders>
            <w:shd w:val="clear" w:color="auto" w:fill="auto"/>
            <w:noWrap/>
            <w:vAlign w:val="bottom"/>
            <w:hideMark/>
          </w:tcPr>
          <w:p w14:paraId="6E3BB63D"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14</w:t>
            </w:r>
          </w:p>
        </w:tc>
        <w:tc>
          <w:tcPr>
            <w:tcW w:w="1002" w:type="dxa"/>
            <w:tcBorders>
              <w:top w:val="nil"/>
              <w:left w:val="nil"/>
              <w:bottom w:val="nil"/>
              <w:right w:val="nil"/>
            </w:tcBorders>
            <w:shd w:val="clear" w:color="auto" w:fill="auto"/>
            <w:noWrap/>
            <w:vAlign w:val="bottom"/>
            <w:hideMark/>
          </w:tcPr>
          <w:p w14:paraId="03CB24B2"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1</w:t>
            </w:r>
          </w:p>
        </w:tc>
        <w:tc>
          <w:tcPr>
            <w:tcW w:w="1040" w:type="dxa"/>
            <w:tcBorders>
              <w:top w:val="nil"/>
              <w:left w:val="nil"/>
              <w:bottom w:val="nil"/>
              <w:right w:val="nil"/>
            </w:tcBorders>
            <w:shd w:val="clear" w:color="auto" w:fill="auto"/>
            <w:noWrap/>
            <w:vAlign w:val="bottom"/>
            <w:hideMark/>
          </w:tcPr>
          <w:p w14:paraId="234B6EBF"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134</w:t>
            </w:r>
          </w:p>
        </w:tc>
        <w:tc>
          <w:tcPr>
            <w:tcW w:w="888" w:type="dxa"/>
            <w:tcBorders>
              <w:top w:val="nil"/>
              <w:left w:val="nil"/>
              <w:bottom w:val="nil"/>
              <w:right w:val="nil"/>
            </w:tcBorders>
            <w:shd w:val="clear" w:color="auto" w:fill="auto"/>
            <w:noWrap/>
            <w:vAlign w:val="bottom"/>
            <w:hideMark/>
          </w:tcPr>
          <w:p w14:paraId="1FE46410"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30</w:t>
            </w:r>
          </w:p>
        </w:tc>
      </w:tr>
      <w:tr w:rsidR="00BA053C" w:rsidRPr="00A50443" w14:paraId="793AAD61" w14:textId="77777777" w:rsidTr="004874B5">
        <w:trPr>
          <w:trHeight w:val="300"/>
        </w:trPr>
        <w:tc>
          <w:tcPr>
            <w:tcW w:w="960" w:type="dxa"/>
            <w:tcBorders>
              <w:top w:val="nil"/>
              <w:left w:val="nil"/>
              <w:bottom w:val="single" w:sz="4" w:space="0" w:color="auto"/>
              <w:right w:val="nil"/>
            </w:tcBorders>
            <w:shd w:val="clear" w:color="auto" w:fill="auto"/>
            <w:noWrap/>
            <w:vAlign w:val="center"/>
            <w:hideMark/>
          </w:tcPr>
          <w:p w14:paraId="759811B3" w14:textId="19A544D0" w:rsidR="00BA053C" w:rsidRPr="00A50443" w:rsidRDefault="00F13D83" w:rsidP="004874B5">
            <w:pPr>
              <w:spacing w:after="0"/>
              <w:rPr>
                <w:rFonts w:ascii="Calibri" w:hAnsi="Calibri" w:cs="Calibri"/>
                <w:color w:val="000000"/>
                <w:szCs w:val="20"/>
              </w:rPr>
            </w:pPr>
            <w:r>
              <w:rPr>
                <w:rFonts w:ascii="Calibri" w:hAnsi="Calibri" w:cs="Calibri"/>
                <w:color w:val="000000"/>
                <w:szCs w:val="20"/>
              </w:rPr>
              <w:t>GPA</w:t>
            </w:r>
          </w:p>
        </w:tc>
        <w:tc>
          <w:tcPr>
            <w:tcW w:w="898" w:type="dxa"/>
            <w:tcBorders>
              <w:top w:val="nil"/>
              <w:left w:val="nil"/>
              <w:bottom w:val="single" w:sz="4" w:space="0" w:color="auto"/>
              <w:right w:val="nil"/>
            </w:tcBorders>
            <w:shd w:val="clear" w:color="auto" w:fill="auto"/>
            <w:noWrap/>
            <w:vAlign w:val="center"/>
            <w:hideMark/>
          </w:tcPr>
          <w:p w14:paraId="65EC0985"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3,05</w:t>
            </w:r>
          </w:p>
        </w:tc>
        <w:tc>
          <w:tcPr>
            <w:tcW w:w="992" w:type="dxa"/>
            <w:tcBorders>
              <w:top w:val="nil"/>
              <w:left w:val="nil"/>
              <w:bottom w:val="single" w:sz="4" w:space="0" w:color="auto"/>
              <w:right w:val="nil"/>
            </w:tcBorders>
            <w:shd w:val="clear" w:color="auto" w:fill="auto"/>
            <w:noWrap/>
            <w:vAlign w:val="center"/>
            <w:hideMark/>
          </w:tcPr>
          <w:p w14:paraId="2B361925"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0,55</w:t>
            </w:r>
          </w:p>
        </w:tc>
        <w:tc>
          <w:tcPr>
            <w:tcW w:w="1003" w:type="dxa"/>
            <w:tcBorders>
              <w:top w:val="nil"/>
              <w:left w:val="nil"/>
              <w:bottom w:val="single" w:sz="4" w:space="0" w:color="auto"/>
              <w:right w:val="nil"/>
            </w:tcBorders>
            <w:shd w:val="clear" w:color="auto" w:fill="auto"/>
            <w:noWrap/>
            <w:vAlign w:val="center"/>
            <w:hideMark/>
          </w:tcPr>
          <w:p w14:paraId="556F7483"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-0,063</w:t>
            </w:r>
          </w:p>
        </w:tc>
        <w:tc>
          <w:tcPr>
            <w:tcW w:w="870" w:type="dxa"/>
            <w:tcBorders>
              <w:top w:val="nil"/>
              <w:left w:val="nil"/>
              <w:bottom w:val="single" w:sz="4" w:space="0" w:color="auto"/>
              <w:right w:val="nil"/>
            </w:tcBorders>
            <w:shd w:val="clear" w:color="auto" w:fill="auto"/>
            <w:noWrap/>
            <w:vAlign w:val="center"/>
            <w:hideMark/>
          </w:tcPr>
          <w:p w14:paraId="2FD597CA"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-1,092</w:t>
            </w:r>
          </w:p>
        </w:tc>
        <w:tc>
          <w:tcPr>
            <w:tcW w:w="1009" w:type="dxa"/>
            <w:tcBorders>
              <w:top w:val="nil"/>
              <w:left w:val="nil"/>
              <w:bottom w:val="single" w:sz="4" w:space="0" w:color="auto"/>
              <w:right w:val="nil"/>
            </w:tcBorders>
            <w:shd w:val="clear" w:color="auto" w:fill="auto"/>
            <w:noWrap/>
            <w:vAlign w:val="center"/>
            <w:hideMark/>
          </w:tcPr>
          <w:p w14:paraId="302CDDD3"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1,91</w:t>
            </w:r>
          </w:p>
        </w:tc>
        <w:tc>
          <w:tcPr>
            <w:tcW w:w="1002" w:type="dxa"/>
            <w:tcBorders>
              <w:top w:val="nil"/>
              <w:left w:val="nil"/>
              <w:bottom w:val="single" w:sz="4" w:space="0" w:color="auto"/>
              <w:right w:val="nil"/>
            </w:tcBorders>
            <w:shd w:val="clear" w:color="auto" w:fill="auto"/>
            <w:noWrap/>
            <w:vAlign w:val="center"/>
            <w:hideMark/>
          </w:tcPr>
          <w:p w14:paraId="4446BF65"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1</w:t>
            </w:r>
          </w:p>
        </w:tc>
        <w:tc>
          <w:tcPr>
            <w:tcW w:w="1040" w:type="dxa"/>
            <w:tcBorders>
              <w:top w:val="nil"/>
              <w:left w:val="nil"/>
              <w:bottom w:val="single" w:sz="4" w:space="0" w:color="auto"/>
              <w:right w:val="nil"/>
            </w:tcBorders>
            <w:shd w:val="clear" w:color="auto" w:fill="auto"/>
            <w:noWrap/>
            <w:vAlign w:val="center"/>
            <w:hideMark/>
          </w:tcPr>
          <w:p w14:paraId="69295410"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3,98</w:t>
            </w:r>
          </w:p>
        </w:tc>
        <w:tc>
          <w:tcPr>
            <w:tcW w:w="888" w:type="dxa"/>
            <w:tcBorders>
              <w:top w:val="nil"/>
              <w:left w:val="nil"/>
              <w:bottom w:val="single" w:sz="4" w:space="0" w:color="auto"/>
              <w:right w:val="nil"/>
            </w:tcBorders>
            <w:shd w:val="clear" w:color="auto" w:fill="auto"/>
            <w:noWrap/>
            <w:vAlign w:val="center"/>
            <w:hideMark/>
          </w:tcPr>
          <w:p w14:paraId="718AE9DD" w14:textId="77777777" w:rsidR="00BA053C" w:rsidRPr="00A50443" w:rsidRDefault="00BA053C" w:rsidP="004874B5">
            <w:pPr>
              <w:spacing w:after="0"/>
              <w:jc w:val="right"/>
              <w:rPr>
                <w:rFonts w:ascii="Calibri" w:hAnsi="Calibri" w:cs="Calibri"/>
                <w:color w:val="000000"/>
                <w:szCs w:val="20"/>
              </w:rPr>
            </w:pPr>
            <w:r w:rsidRPr="00A50443">
              <w:rPr>
                <w:rFonts w:ascii="Calibri" w:hAnsi="Calibri" w:cs="Calibri"/>
                <w:color w:val="000000"/>
                <w:szCs w:val="20"/>
              </w:rPr>
              <w:t>1</w:t>
            </w:r>
          </w:p>
        </w:tc>
      </w:tr>
    </w:tbl>
    <w:p w14:paraId="24217CB8" w14:textId="37864320" w:rsidR="00F13D83" w:rsidRPr="00F13D83" w:rsidRDefault="00F13D83" w:rsidP="00BA053C">
      <w:pPr>
        <w:tabs>
          <w:tab w:val="left" w:pos="4030"/>
        </w:tabs>
        <w:rPr>
          <w:sz w:val="16"/>
          <w:szCs w:val="16"/>
        </w:rPr>
      </w:pPr>
      <w:r>
        <w:rPr>
          <w:sz w:val="16"/>
          <w:szCs w:val="16"/>
        </w:rPr>
        <w:t>SCH</w:t>
      </w:r>
      <w:r w:rsidRPr="00F13D83">
        <w:rPr>
          <w:sz w:val="16"/>
          <w:szCs w:val="16"/>
        </w:rPr>
        <w:t>: Semester Credit Hours</w:t>
      </w:r>
      <w:r w:rsidRPr="00F13D83">
        <w:rPr>
          <w:sz w:val="16"/>
          <w:szCs w:val="16"/>
        </w:rPr>
        <w:tab/>
      </w:r>
    </w:p>
    <w:p w14:paraId="4E01D647" w14:textId="77777777" w:rsidR="007F5ABB" w:rsidRDefault="007F5ABB" w:rsidP="00BA053C">
      <w:pPr>
        <w:tabs>
          <w:tab w:val="left" w:pos="4030"/>
        </w:tabs>
      </w:pPr>
    </w:p>
    <w:p w14:paraId="1F6A4D5A" w14:textId="52B84A0A" w:rsidR="00BA053C" w:rsidRPr="005247B8" w:rsidRDefault="00F13D83" w:rsidP="00BA053C">
      <w:pPr>
        <w:tabs>
          <w:tab w:val="left" w:pos="4030"/>
        </w:tabs>
        <w:rPr>
          <w:lang w:val="id-ID"/>
        </w:rPr>
      </w:pPr>
      <w:r>
        <w:t>F</w:t>
      </w:r>
      <w:r w:rsidR="007F5ABB">
        <w:t>ro</w:t>
      </w:r>
      <w:r>
        <w:t>m the data above, we can see the average picture and the minimal credits taken by students</w:t>
      </w:r>
      <w:r w:rsidR="00BA053C">
        <w:rPr>
          <w:lang w:val="id-ID"/>
        </w:rPr>
        <w:t>:</w:t>
      </w:r>
    </w:p>
    <w:p w14:paraId="4C262919" w14:textId="592D39EA" w:rsidR="00BA053C" w:rsidRPr="00FF1C62" w:rsidRDefault="00F13D83" w:rsidP="009E7EF7">
      <w:pPr>
        <w:pStyle w:val="ListParagraph"/>
        <w:numPr>
          <w:ilvl w:val="0"/>
          <w:numId w:val="12"/>
        </w:numPr>
        <w:spacing w:before="0" w:after="200" w:line="276" w:lineRule="auto"/>
        <w:jc w:val="left"/>
      </w:pPr>
      <w:r w:rsidRPr="00F13D83">
        <w:t xml:space="preserve">The average number of </w:t>
      </w:r>
      <w:r>
        <w:t>SCH is 103 with</w:t>
      </w:r>
      <w:r w:rsidRPr="00F13D83">
        <w:t xml:space="preserve"> difference</w:t>
      </w:r>
      <w:r>
        <w:t>s</w:t>
      </w:r>
      <w:r w:rsidRPr="00F13D83">
        <w:t xml:space="preserve"> </w:t>
      </w:r>
      <w:r w:rsidR="000B2B4B">
        <w:t>in</w:t>
      </w:r>
      <w:r w:rsidR="009E5217">
        <w:t xml:space="preserve"> the</w:t>
      </w:r>
      <w:r w:rsidR="000B2B4B">
        <w:t xml:space="preserve"> range </w:t>
      </w:r>
      <w:r w:rsidRPr="00F13D83">
        <w:t xml:space="preserve">of each other </w:t>
      </w:r>
      <w:r>
        <w:t xml:space="preserve">is </w:t>
      </w:r>
      <w:r w:rsidRPr="00F13D83">
        <w:t>about 30 credits</w:t>
      </w:r>
      <w:r w:rsidR="00BA053C">
        <w:t>.</w:t>
      </w:r>
      <w:r w:rsidR="00BA053C" w:rsidRPr="00FF1C62">
        <w:rPr>
          <w:lang w:val="id-ID"/>
        </w:rPr>
        <w:t xml:space="preserve"> </w:t>
      </w:r>
    </w:p>
    <w:p w14:paraId="6F036EC8" w14:textId="0D05EAE6" w:rsidR="00BA053C" w:rsidRPr="00B849F3" w:rsidRDefault="00F13D83" w:rsidP="009E7EF7">
      <w:pPr>
        <w:pStyle w:val="ListParagraph"/>
        <w:numPr>
          <w:ilvl w:val="0"/>
          <w:numId w:val="12"/>
        </w:numPr>
        <w:spacing w:before="0" w:after="200" w:line="276" w:lineRule="auto"/>
        <w:jc w:val="left"/>
      </w:pPr>
      <w:r>
        <w:t>Students who take the least credits which</w:t>
      </w:r>
      <w:r w:rsidRPr="00F13D83">
        <w:t xml:space="preserve"> are 14 credits (</w:t>
      </w:r>
      <w:r w:rsidR="009E5217">
        <w:t xml:space="preserve">only </w:t>
      </w:r>
      <w:r w:rsidRPr="00F13D83">
        <w:t>one student) and the most are 134 credits (30 students)</w:t>
      </w:r>
      <w:r w:rsidR="00BA053C">
        <w:t>.</w:t>
      </w:r>
    </w:p>
    <w:p w14:paraId="71BDF287" w14:textId="7530D0B8" w:rsidR="00BA053C" w:rsidRPr="00B849F3" w:rsidRDefault="00F13D83" w:rsidP="009E7EF7">
      <w:pPr>
        <w:pStyle w:val="ListParagraph"/>
        <w:numPr>
          <w:ilvl w:val="0"/>
          <w:numId w:val="12"/>
        </w:numPr>
        <w:spacing w:before="0" w:after="200" w:line="276" w:lineRule="auto"/>
        <w:jc w:val="left"/>
      </w:pPr>
      <w:r w:rsidRPr="00F13D83">
        <w:rPr>
          <w:lang w:val="id-ID"/>
        </w:rPr>
        <w:t>This can be explained because the respondents taken are the first registered students in 2013, 2014, and 2015. So they are in the 7th, 5th, and 3rd semesters at the time of data retrieval</w:t>
      </w:r>
      <w:r w:rsidR="00BA053C" w:rsidRPr="00B849F3">
        <w:rPr>
          <w:lang w:val="id-ID"/>
        </w:rPr>
        <w:t xml:space="preserve">.  </w:t>
      </w:r>
    </w:p>
    <w:p w14:paraId="1F0E1942" w14:textId="3A2A3502" w:rsidR="00BA053C" w:rsidRPr="001B56D9" w:rsidRDefault="000B2B4B" w:rsidP="00BA053C">
      <w:pPr>
        <w:rPr>
          <w:lang w:val="id-ID"/>
        </w:rPr>
      </w:pPr>
      <w:r w:rsidRPr="000B2B4B">
        <w:rPr>
          <w:lang w:val="id-ID"/>
        </w:rPr>
        <w:t>While the picture of student's GPA (respondent): can be seen as follows</w:t>
      </w:r>
      <w:r w:rsidR="00BA053C">
        <w:rPr>
          <w:lang w:val="id-ID"/>
        </w:rPr>
        <w:t>.</w:t>
      </w:r>
    </w:p>
    <w:p w14:paraId="32E2488D" w14:textId="6E7E8920" w:rsidR="000B2B4B" w:rsidRDefault="000B2B4B" w:rsidP="009E5217">
      <w:pPr>
        <w:pStyle w:val="ListParagraph"/>
        <w:numPr>
          <w:ilvl w:val="0"/>
          <w:numId w:val="13"/>
        </w:numPr>
        <w:spacing w:before="0" w:after="200" w:line="276" w:lineRule="auto"/>
        <w:jc w:val="left"/>
      </w:pPr>
      <w:r>
        <w:t>The average GPA of 3.05 with range</w:t>
      </w:r>
      <w:r w:rsidRPr="000B2B4B">
        <w:t xml:space="preserve"> difference of one with</w:t>
      </w:r>
      <w:r>
        <w:t xml:space="preserve"> another (standard deviation) is</w:t>
      </w:r>
      <w:r w:rsidRPr="000B2B4B">
        <w:t xml:space="preserve"> about 0.55</w:t>
      </w:r>
    </w:p>
    <w:p w14:paraId="4270FFB4" w14:textId="1E874B01" w:rsidR="00BA053C" w:rsidRPr="00D10C1B" w:rsidRDefault="000B2B4B" w:rsidP="009E5217">
      <w:pPr>
        <w:pStyle w:val="ListParagraph"/>
        <w:numPr>
          <w:ilvl w:val="0"/>
          <w:numId w:val="13"/>
        </w:numPr>
        <w:spacing w:before="0" w:after="200" w:line="276" w:lineRule="auto"/>
        <w:jc w:val="left"/>
      </w:pPr>
      <w:r w:rsidRPr="000B2B4B">
        <w:t xml:space="preserve">The lowest GPA is 1.91 (one </w:t>
      </w:r>
      <w:r>
        <w:t>student</w:t>
      </w:r>
      <w:r w:rsidRPr="000B2B4B">
        <w:t xml:space="preserve">) and </w:t>
      </w:r>
      <w:r>
        <w:t>the highest GPA is 3.98 (one student</w:t>
      </w:r>
      <w:r w:rsidRPr="000B2B4B">
        <w:t>).</w:t>
      </w:r>
    </w:p>
    <w:p w14:paraId="6731FB1F" w14:textId="0E9E0CA8" w:rsidR="00E86B35" w:rsidRPr="00E86B35" w:rsidRDefault="005868C1" w:rsidP="002B6F3B">
      <w:pPr>
        <w:spacing w:before="0" w:after="200" w:line="276" w:lineRule="auto"/>
      </w:pPr>
      <w:r>
        <w:rPr>
          <w:lang w:val="id-ID"/>
        </w:rPr>
        <w:t>The histogram of the GPA</w:t>
      </w:r>
      <w:r w:rsidR="000B2B4B" w:rsidRPr="000B2B4B">
        <w:rPr>
          <w:lang w:val="id-ID"/>
        </w:rPr>
        <w:t xml:space="preserve"> and the number of credits taken by the student can be shown as in Figure 2 </w:t>
      </w:r>
      <w:r w:rsidR="00E86B35" w:rsidRPr="005868C1">
        <w:rPr>
          <w:lang w:val="id-ID"/>
        </w:rPr>
        <w:t>In Figure</w:t>
      </w:r>
      <w:r w:rsidR="00E86B35">
        <w:rPr>
          <w:lang w:val="id-ID"/>
        </w:rPr>
        <w:t xml:space="preserve"> 2.(a) the distribution of SCH</w:t>
      </w:r>
      <w:r w:rsidR="00E86B35" w:rsidRPr="005868C1">
        <w:rPr>
          <w:lang w:val="id-ID"/>
        </w:rPr>
        <w:t xml:space="preserve"> frequencies pursued indicates that there are three groups of total credits taken by students: </w:t>
      </w:r>
    </w:p>
    <w:p w14:paraId="037BB9CB" w14:textId="77777777" w:rsidR="00E86B35" w:rsidRDefault="00E86B35" w:rsidP="002B6F3B">
      <w:pPr>
        <w:spacing w:before="0" w:after="0"/>
        <w:rPr>
          <w:lang w:val="id-ID"/>
        </w:rPr>
      </w:pPr>
      <w:r w:rsidRPr="005868C1">
        <w:rPr>
          <w:lang w:val="id-ID"/>
        </w:rPr>
        <w:t>(1). There are 24 people (17.1%) who hav</w:t>
      </w:r>
      <w:r>
        <w:rPr>
          <w:lang w:val="id-ID"/>
        </w:rPr>
        <w:t>e taken</w:t>
      </w:r>
      <w:r w:rsidRPr="005868C1">
        <w:rPr>
          <w:lang w:val="id-ID"/>
        </w:rPr>
        <w:t xml:space="preserve"> &lt;60 credits</w:t>
      </w:r>
      <w:r>
        <w:rPr>
          <w:lang w:val="id-ID"/>
        </w:rPr>
        <w:t xml:space="preserve">, </w:t>
      </w:r>
    </w:p>
    <w:p w14:paraId="3C9358F1" w14:textId="77777777" w:rsidR="00E86B35" w:rsidRDefault="00E86B35" w:rsidP="002B6F3B">
      <w:pPr>
        <w:spacing w:before="0" w:after="0"/>
        <w:rPr>
          <w:lang w:val="id-ID"/>
        </w:rPr>
      </w:pPr>
      <w:r>
        <w:rPr>
          <w:lang w:val="id-ID"/>
        </w:rPr>
        <w:t>(2). 48 people (34.3%) who have</w:t>
      </w:r>
      <w:r w:rsidRPr="005868C1">
        <w:rPr>
          <w:lang w:val="id-ID"/>
        </w:rPr>
        <w:t xml:space="preserve"> taken about 60-110 credits, and</w:t>
      </w:r>
      <w:r>
        <w:rPr>
          <w:lang w:val="id-ID"/>
        </w:rPr>
        <w:t xml:space="preserve"> </w:t>
      </w:r>
    </w:p>
    <w:p w14:paraId="7BC7F83A" w14:textId="77777777" w:rsidR="00E86B35" w:rsidRDefault="00E86B35" w:rsidP="002B6F3B">
      <w:pPr>
        <w:spacing w:before="0" w:after="0"/>
        <w:rPr>
          <w:rFonts w:ascii="Times New Roman" w:hAnsi="Times New Roman"/>
          <w:sz w:val="24"/>
          <w:lang w:val="id-ID"/>
        </w:rPr>
      </w:pPr>
      <w:r>
        <w:rPr>
          <w:lang w:val="id-ID"/>
        </w:rPr>
        <w:t>(3). 68 people (48.6%) have taken</w:t>
      </w:r>
      <w:r w:rsidRPr="005868C1">
        <w:rPr>
          <w:lang w:val="id-ID"/>
        </w:rPr>
        <w:t>&gt; 110</w:t>
      </w:r>
      <w:r>
        <w:t xml:space="preserve"> credits</w:t>
      </w:r>
    </w:p>
    <w:p w14:paraId="683061BA" w14:textId="77777777" w:rsidR="00E86B35" w:rsidRPr="00E86B35" w:rsidRDefault="00E86B35" w:rsidP="00BA053C">
      <w:pPr>
        <w:spacing w:before="0" w:after="200" w:line="276" w:lineRule="auto"/>
        <w:jc w:val="left"/>
      </w:pPr>
    </w:p>
    <w:p w14:paraId="73E48E72" w14:textId="358D82D2" w:rsidR="00BA053C" w:rsidRPr="00F136B7" w:rsidRDefault="00E53862" w:rsidP="00A17B6A">
      <w:pPr>
        <w:pStyle w:val="ListParagraph"/>
        <w:ind w:left="0"/>
        <w:jc w:val="center"/>
        <w:rPr>
          <w:lang w:val="id-ID"/>
        </w:rPr>
      </w:pPr>
      <w:r>
        <w:rPr>
          <w:noProof/>
          <w:lang w:eastAsia="en-US"/>
        </w:rPr>
        <w:drawing>
          <wp:inline distT="0" distB="0" distL="0" distR="0" wp14:anchorId="15AFB367" wp14:editId="57DD343E">
            <wp:extent cx="5275580" cy="33528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462" cy="3366707"/>
                    </a:xfrm>
                    <a:prstGeom prst="rect">
                      <a:avLst/>
                    </a:prstGeom>
                    <a:noFill/>
                    <a:ln>
                      <a:noFill/>
                    </a:ln>
                  </pic:spPr>
                </pic:pic>
              </a:graphicData>
            </a:graphic>
          </wp:inline>
        </w:drawing>
      </w:r>
    </w:p>
    <w:p w14:paraId="2239A600" w14:textId="1B7ABE08" w:rsidR="00BA053C" w:rsidRDefault="007F5ABB" w:rsidP="00BA053C">
      <w:pPr>
        <w:pStyle w:val="ListParagraph"/>
        <w:ind w:left="426"/>
        <w:jc w:val="center"/>
      </w:pPr>
      <w:r>
        <w:t>Figure</w:t>
      </w:r>
      <w:r w:rsidR="00BA053C">
        <w:t xml:space="preserve"> </w:t>
      </w:r>
      <w:r w:rsidR="00BA053C">
        <w:rPr>
          <w:lang w:val="id-ID"/>
        </w:rPr>
        <w:t>2</w:t>
      </w:r>
      <w:r w:rsidR="00BA053C">
        <w:t xml:space="preserve">. </w:t>
      </w:r>
      <w:r w:rsidR="005868C1">
        <w:t xml:space="preserve">Histogram of </w:t>
      </w:r>
      <w:r w:rsidR="005868C1" w:rsidRPr="005868C1">
        <w:t xml:space="preserve">Number of credits taken and GPA </w:t>
      </w:r>
    </w:p>
    <w:p w14:paraId="71B6CB6C" w14:textId="77777777" w:rsidR="00E86B35" w:rsidRDefault="00E86B35" w:rsidP="00BA053C">
      <w:pPr>
        <w:pStyle w:val="ListParagraph"/>
        <w:ind w:left="426"/>
        <w:jc w:val="center"/>
        <w:rPr>
          <w:lang w:val="id-ID"/>
        </w:rPr>
      </w:pPr>
    </w:p>
    <w:p w14:paraId="733F867A" w14:textId="0CA6EEBD" w:rsidR="00BA053C" w:rsidRDefault="005868C1" w:rsidP="00BA053C">
      <w:pPr>
        <w:rPr>
          <w:lang w:val="id-ID"/>
        </w:rPr>
      </w:pPr>
      <w:r w:rsidRPr="005868C1">
        <w:rPr>
          <w:rFonts w:cs="Arial"/>
          <w:szCs w:val="20"/>
          <w:lang w:val="id-ID"/>
        </w:rPr>
        <w:t>While in Figure 2.(b) it is seen that the freq</w:t>
      </w:r>
      <w:r>
        <w:rPr>
          <w:rFonts w:cs="Arial"/>
          <w:szCs w:val="20"/>
          <w:lang w:val="id-ID"/>
        </w:rPr>
        <w:t>uency distribution of GPA grades</w:t>
      </w:r>
      <w:r w:rsidRPr="005868C1">
        <w:rPr>
          <w:rFonts w:cs="Arial"/>
          <w:szCs w:val="20"/>
          <w:lang w:val="id-ID"/>
        </w:rPr>
        <w:t>, shows a uniform dis</w:t>
      </w:r>
      <w:r>
        <w:rPr>
          <w:rFonts w:cs="Arial"/>
          <w:szCs w:val="20"/>
          <w:lang w:val="id-ID"/>
        </w:rPr>
        <w:t>tribution between the GPA grades</w:t>
      </w:r>
      <w:r w:rsidRPr="005868C1">
        <w:rPr>
          <w:rFonts w:cs="Arial"/>
          <w:szCs w:val="20"/>
          <w:lang w:val="id-ID"/>
        </w:rPr>
        <w:t xml:space="preserve"> ​​from low to high. If the GPA </w:t>
      </w:r>
      <w:r>
        <w:rPr>
          <w:rFonts w:cs="Arial"/>
          <w:szCs w:val="20"/>
          <w:lang w:val="id-ID"/>
        </w:rPr>
        <w:t xml:space="preserve">grades </w:t>
      </w:r>
      <w:r w:rsidRPr="005868C1">
        <w:rPr>
          <w:rFonts w:cs="Arial"/>
          <w:szCs w:val="20"/>
          <w:lang w:val="id-ID"/>
        </w:rPr>
        <w:t xml:space="preserve">​are grouped into several strata </w:t>
      </w:r>
      <w:r w:rsidRPr="003B678A">
        <w:rPr>
          <w:rFonts w:cs="Arial"/>
          <w:noProof/>
          <w:szCs w:val="20"/>
          <w:lang w:val="id-ID"/>
        </w:rPr>
        <w:t>then</w:t>
      </w:r>
      <w:r w:rsidRPr="005868C1">
        <w:rPr>
          <w:rFonts w:cs="Arial"/>
          <w:szCs w:val="20"/>
          <w:lang w:val="id-ID"/>
        </w:rPr>
        <w:t xml:space="preserve"> the compositions are as follows</w:t>
      </w:r>
      <w:r w:rsidR="00BA053C">
        <w:t>:</w:t>
      </w:r>
    </w:p>
    <w:p w14:paraId="6716E403" w14:textId="1240F3F1" w:rsidR="00BA053C" w:rsidRPr="002D410B" w:rsidRDefault="002D410B" w:rsidP="00BA053C">
      <w:r>
        <w:rPr>
          <w:lang w:val="id-ID"/>
        </w:rPr>
        <w:t>Tab</w:t>
      </w:r>
      <w:r w:rsidR="00BA053C">
        <w:rPr>
          <w:lang w:val="id-ID"/>
        </w:rPr>
        <w:t>l</w:t>
      </w:r>
      <w:r>
        <w:t>e</w:t>
      </w:r>
      <w:r w:rsidR="00BA053C">
        <w:rPr>
          <w:lang w:val="id-ID"/>
        </w:rPr>
        <w:t xml:space="preserve"> 2. </w:t>
      </w:r>
      <w:r>
        <w:t>Composition of GPA by GPA Group</w:t>
      </w:r>
    </w:p>
    <w:tbl>
      <w:tblPr>
        <w:tblW w:w="4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399"/>
        <w:gridCol w:w="425"/>
        <w:gridCol w:w="850"/>
        <w:gridCol w:w="425"/>
        <w:gridCol w:w="673"/>
        <w:gridCol w:w="423"/>
      </w:tblGrid>
      <w:tr w:rsidR="00BA053C" w:rsidRPr="007E4CFA" w14:paraId="45D96FB2" w14:textId="77777777" w:rsidTr="002D410B">
        <w:trPr>
          <w:gridAfter w:val="1"/>
          <w:wAfter w:w="423" w:type="dxa"/>
          <w:cantSplit/>
        </w:trPr>
        <w:tc>
          <w:tcPr>
            <w:tcW w:w="2127" w:type="dxa"/>
            <w:gridSpan w:val="2"/>
            <w:tcBorders>
              <w:top w:val="nil"/>
              <w:left w:val="nil"/>
              <w:right w:val="nil"/>
            </w:tcBorders>
            <w:shd w:val="clear" w:color="auto" w:fill="FFFFFF"/>
          </w:tcPr>
          <w:p w14:paraId="7436444B" w14:textId="2FF9B0FF" w:rsidR="00BA053C" w:rsidRPr="00123B95" w:rsidRDefault="002D410B" w:rsidP="004874B5">
            <w:pPr>
              <w:autoSpaceDE w:val="0"/>
              <w:autoSpaceDN w:val="0"/>
              <w:adjustRightInd w:val="0"/>
              <w:spacing w:before="0" w:after="0" w:line="320" w:lineRule="atLeast"/>
              <w:ind w:right="60"/>
              <w:jc w:val="right"/>
              <w:rPr>
                <w:rFonts w:cs="Arial"/>
                <w:b/>
                <w:color w:val="000000"/>
                <w:sz w:val="18"/>
                <w:szCs w:val="18"/>
              </w:rPr>
            </w:pPr>
            <w:r>
              <w:rPr>
                <w:rFonts w:cs="Arial"/>
                <w:b/>
                <w:color w:val="000000"/>
                <w:sz w:val="18"/>
                <w:szCs w:val="18"/>
              </w:rPr>
              <w:t>GPA Group</w:t>
            </w:r>
          </w:p>
        </w:tc>
        <w:tc>
          <w:tcPr>
            <w:tcW w:w="1275" w:type="dxa"/>
            <w:gridSpan w:val="2"/>
            <w:tcBorders>
              <w:top w:val="nil"/>
              <w:left w:val="nil"/>
              <w:right w:val="nil"/>
            </w:tcBorders>
            <w:shd w:val="clear" w:color="auto" w:fill="FFFFFF"/>
          </w:tcPr>
          <w:p w14:paraId="60E6DF17" w14:textId="77777777" w:rsidR="00BA053C" w:rsidRPr="00123B95" w:rsidRDefault="00BA053C" w:rsidP="004874B5">
            <w:pPr>
              <w:autoSpaceDE w:val="0"/>
              <w:autoSpaceDN w:val="0"/>
              <w:adjustRightInd w:val="0"/>
              <w:spacing w:before="0" w:after="0" w:line="320" w:lineRule="atLeast"/>
              <w:ind w:right="60"/>
              <w:jc w:val="right"/>
              <w:rPr>
                <w:rFonts w:cs="Arial"/>
                <w:b/>
                <w:color w:val="000000"/>
                <w:sz w:val="18"/>
                <w:szCs w:val="18"/>
              </w:rPr>
            </w:pPr>
            <w:r w:rsidRPr="00123B95">
              <w:rPr>
                <w:rFonts w:cs="Arial"/>
                <w:b/>
                <w:color w:val="000000"/>
                <w:sz w:val="18"/>
                <w:szCs w:val="18"/>
              </w:rPr>
              <w:t>Frequency</w:t>
            </w:r>
          </w:p>
        </w:tc>
        <w:tc>
          <w:tcPr>
            <w:tcW w:w="1098" w:type="dxa"/>
            <w:gridSpan w:val="2"/>
            <w:tcBorders>
              <w:top w:val="nil"/>
              <w:left w:val="nil"/>
              <w:right w:val="nil"/>
            </w:tcBorders>
            <w:shd w:val="clear" w:color="auto" w:fill="FFFFFF"/>
          </w:tcPr>
          <w:p w14:paraId="14095A49" w14:textId="153EB39E" w:rsidR="00BA053C" w:rsidRPr="00123B95" w:rsidRDefault="00BA053C" w:rsidP="004874B5">
            <w:pPr>
              <w:autoSpaceDE w:val="0"/>
              <w:autoSpaceDN w:val="0"/>
              <w:adjustRightInd w:val="0"/>
              <w:spacing w:before="0" w:after="0" w:line="320" w:lineRule="atLeast"/>
              <w:ind w:right="60"/>
              <w:jc w:val="right"/>
              <w:rPr>
                <w:rFonts w:cs="Arial"/>
                <w:b/>
                <w:color w:val="000000"/>
                <w:sz w:val="18"/>
                <w:szCs w:val="18"/>
              </w:rPr>
            </w:pPr>
            <w:r w:rsidRPr="00123B95">
              <w:rPr>
                <w:rFonts w:cs="Arial"/>
                <w:b/>
                <w:color w:val="000000"/>
                <w:sz w:val="18"/>
                <w:szCs w:val="18"/>
              </w:rPr>
              <w:t>Percent</w:t>
            </w:r>
            <w:r w:rsidR="002D410B">
              <w:rPr>
                <w:rFonts w:cs="Arial"/>
                <w:b/>
                <w:color w:val="000000"/>
                <w:sz w:val="18"/>
                <w:szCs w:val="18"/>
              </w:rPr>
              <w:t>age</w:t>
            </w:r>
          </w:p>
        </w:tc>
      </w:tr>
      <w:tr w:rsidR="00BA053C" w:rsidRPr="007E4CFA" w14:paraId="560D7AFD" w14:textId="77777777" w:rsidTr="002D410B">
        <w:trPr>
          <w:cantSplit/>
        </w:trPr>
        <w:tc>
          <w:tcPr>
            <w:tcW w:w="728" w:type="dxa"/>
            <w:vMerge w:val="restart"/>
            <w:tcBorders>
              <w:left w:val="nil"/>
              <w:bottom w:val="single" w:sz="16" w:space="0" w:color="000000"/>
              <w:right w:val="nil"/>
            </w:tcBorders>
            <w:shd w:val="clear" w:color="auto" w:fill="FFFFFF"/>
          </w:tcPr>
          <w:p w14:paraId="419EDCF3" w14:textId="77777777" w:rsidR="00BA053C" w:rsidRPr="005247B8" w:rsidRDefault="00BA053C" w:rsidP="004874B5">
            <w:pPr>
              <w:autoSpaceDE w:val="0"/>
              <w:autoSpaceDN w:val="0"/>
              <w:adjustRightInd w:val="0"/>
              <w:spacing w:before="0" w:after="0" w:line="320" w:lineRule="atLeast"/>
              <w:ind w:left="60" w:right="60"/>
              <w:rPr>
                <w:rFonts w:cs="Arial"/>
                <w:color w:val="000000"/>
                <w:sz w:val="18"/>
                <w:szCs w:val="18"/>
              </w:rPr>
            </w:pPr>
          </w:p>
        </w:tc>
        <w:tc>
          <w:tcPr>
            <w:tcW w:w="1824" w:type="dxa"/>
            <w:gridSpan w:val="2"/>
            <w:tcBorders>
              <w:left w:val="nil"/>
              <w:bottom w:val="nil"/>
              <w:right w:val="nil"/>
            </w:tcBorders>
            <w:shd w:val="clear" w:color="auto" w:fill="FFFFFF"/>
          </w:tcPr>
          <w:p w14:paraId="068F3597" w14:textId="45073D8F" w:rsidR="00BA053C" w:rsidRPr="005247B8" w:rsidRDefault="00BA053C" w:rsidP="004874B5">
            <w:pPr>
              <w:autoSpaceDE w:val="0"/>
              <w:autoSpaceDN w:val="0"/>
              <w:adjustRightInd w:val="0"/>
              <w:spacing w:before="0" w:after="0" w:line="320" w:lineRule="atLeast"/>
              <w:ind w:left="60" w:right="60"/>
              <w:rPr>
                <w:rFonts w:cs="Arial"/>
                <w:color w:val="000000"/>
                <w:sz w:val="18"/>
                <w:szCs w:val="18"/>
              </w:rPr>
            </w:pPr>
            <w:r w:rsidRPr="005247B8">
              <w:rPr>
                <w:rFonts w:cs="Arial"/>
                <w:color w:val="000000"/>
                <w:sz w:val="18"/>
                <w:szCs w:val="18"/>
              </w:rPr>
              <w:t>(1), &lt; 2,5</w:t>
            </w:r>
          </w:p>
        </w:tc>
        <w:tc>
          <w:tcPr>
            <w:tcW w:w="1275" w:type="dxa"/>
            <w:gridSpan w:val="2"/>
            <w:tcBorders>
              <w:left w:val="nil"/>
              <w:bottom w:val="nil"/>
              <w:right w:val="nil"/>
            </w:tcBorders>
            <w:shd w:val="clear" w:color="auto" w:fill="FFFFFF"/>
            <w:vAlign w:val="center"/>
          </w:tcPr>
          <w:p w14:paraId="3F079721" w14:textId="77777777" w:rsidR="00BA053C" w:rsidRPr="005247B8" w:rsidRDefault="00BA053C" w:rsidP="004874B5">
            <w:pPr>
              <w:autoSpaceDE w:val="0"/>
              <w:autoSpaceDN w:val="0"/>
              <w:adjustRightInd w:val="0"/>
              <w:spacing w:before="0" w:after="0" w:line="320" w:lineRule="atLeast"/>
              <w:ind w:left="60" w:right="60"/>
              <w:jc w:val="right"/>
              <w:rPr>
                <w:rFonts w:cs="Arial"/>
                <w:color w:val="000000"/>
                <w:sz w:val="18"/>
                <w:szCs w:val="18"/>
              </w:rPr>
            </w:pPr>
            <w:r w:rsidRPr="005247B8">
              <w:rPr>
                <w:rFonts w:cs="Arial"/>
                <w:b/>
                <w:bCs/>
                <w:color w:val="000000"/>
                <w:sz w:val="18"/>
                <w:szCs w:val="18"/>
              </w:rPr>
              <w:t>29</w:t>
            </w:r>
          </w:p>
        </w:tc>
        <w:tc>
          <w:tcPr>
            <w:tcW w:w="1096" w:type="dxa"/>
            <w:gridSpan w:val="2"/>
            <w:tcBorders>
              <w:left w:val="nil"/>
              <w:bottom w:val="nil"/>
              <w:right w:val="nil"/>
            </w:tcBorders>
            <w:shd w:val="clear" w:color="auto" w:fill="FFFFFF"/>
            <w:vAlign w:val="center"/>
          </w:tcPr>
          <w:p w14:paraId="213DAC73" w14:textId="77777777" w:rsidR="00BA053C" w:rsidRPr="007E4CFA" w:rsidRDefault="00BA053C" w:rsidP="004874B5">
            <w:pPr>
              <w:autoSpaceDE w:val="0"/>
              <w:autoSpaceDN w:val="0"/>
              <w:adjustRightInd w:val="0"/>
              <w:spacing w:before="0" w:after="0" w:line="320" w:lineRule="atLeast"/>
              <w:ind w:left="60" w:right="60"/>
              <w:jc w:val="right"/>
              <w:rPr>
                <w:rFonts w:cs="Arial"/>
                <w:color w:val="000000"/>
                <w:sz w:val="18"/>
                <w:szCs w:val="18"/>
              </w:rPr>
            </w:pPr>
            <w:r w:rsidRPr="007E4CFA">
              <w:rPr>
                <w:rFonts w:cs="Arial"/>
                <w:b/>
                <w:bCs/>
                <w:color w:val="000000"/>
                <w:sz w:val="18"/>
                <w:szCs w:val="18"/>
              </w:rPr>
              <w:t>20,7</w:t>
            </w:r>
          </w:p>
        </w:tc>
      </w:tr>
      <w:tr w:rsidR="00BA053C" w:rsidRPr="007E4CFA" w14:paraId="2D9CDE89" w14:textId="77777777" w:rsidTr="002D410B">
        <w:trPr>
          <w:cantSplit/>
        </w:trPr>
        <w:tc>
          <w:tcPr>
            <w:tcW w:w="728" w:type="dxa"/>
            <w:vMerge/>
            <w:tcBorders>
              <w:left w:val="nil"/>
              <w:bottom w:val="single" w:sz="16" w:space="0" w:color="000000"/>
              <w:right w:val="nil"/>
            </w:tcBorders>
            <w:shd w:val="clear" w:color="auto" w:fill="FFFFFF"/>
          </w:tcPr>
          <w:p w14:paraId="5E341320" w14:textId="77777777" w:rsidR="00BA053C" w:rsidRPr="005247B8" w:rsidRDefault="00BA053C" w:rsidP="004874B5">
            <w:pPr>
              <w:autoSpaceDE w:val="0"/>
              <w:autoSpaceDN w:val="0"/>
              <w:adjustRightInd w:val="0"/>
              <w:spacing w:before="0" w:after="0"/>
              <w:rPr>
                <w:rFonts w:cs="Arial"/>
                <w:color w:val="000000"/>
                <w:sz w:val="18"/>
                <w:szCs w:val="18"/>
              </w:rPr>
            </w:pPr>
          </w:p>
        </w:tc>
        <w:tc>
          <w:tcPr>
            <w:tcW w:w="1824" w:type="dxa"/>
            <w:gridSpan w:val="2"/>
            <w:tcBorders>
              <w:top w:val="nil"/>
              <w:left w:val="nil"/>
              <w:bottom w:val="nil"/>
              <w:right w:val="nil"/>
            </w:tcBorders>
            <w:shd w:val="clear" w:color="auto" w:fill="FFFFFF"/>
          </w:tcPr>
          <w:p w14:paraId="0ECE9CF4" w14:textId="77777777" w:rsidR="00BA053C" w:rsidRPr="005247B8" w:rsidRDefault="00BA053C" w:rsidP="004874B5">
            <w:pPr>
              <w:autoSpaceDE w:val="0"/>
              <w:autoSpaceDN w:val="0"/>
              <w:adjustRightInd w:val="0"/>
              <w:spacing w:before="0" w:after="0" w:line="320" w:lineRule="atLeast"/>
              <w:ind w:left="60" w:right="60"/>
              <w:rPr>
                <w:rFonts w:cs="Arial"/>
                <w:color w:val="000000"/>
                <w:sz w:val="18"/>
                <w:szCs w:val="18"/>
              </w:rPr>
            </w:pPr>
            <w:r w:rsidRPr="005247B8">
              <w:rPr>
                <w:rFonts w:cs="Arial"/>
                <w:color w:val="000000"/>
                <w:sz w:val="18"/>
                <w:szCs w:val="18"/>
              </w:rPr>
              <w:t xml:space="preserve">(2). 2,5 - &lt;2,75 </w:t>
            </w:r>
          </w:p>
        </w:tc>
        <w:tc>
          <w:tcPr>
            <w:tcW w:w="1275" w:type="dxa"/>
            <w:gridSpan w:val="2"/>
            <w:tcBorders>
              <w:top w:val="nil"/>
              <w:left w:val="nil"/>
              <w:bottom w:val="nil"/>
              <w:right w:val="nil"/>
            </w:tcBorders>
            <w:shd w:val="clear" w:color="auto" w:fill="FFFFFF"/>
            <w:vAlign w:val="center"/>
          </w:tcPr>
          <w:p w14:paraId="2767E674" w14:textId="77777777" w:rsidR="00BA053C" w:rsidRPr="005247B8" w:rsidRDefault="00BA053C" w:rsidP="004874B5">
            <w:pPr>
              <w:autoSpaceDE w:val="0"/>
              <w:autoSpaceDN w:val="0"/>
              <w:adjustRightInd w:val="0"/>
              <w:spacing w:before="0" w:after="0" w:line="320" w:lineRule="atLeast"/>
              <w:ind w:left="60" w:right="60"/>
              <w:jc w:val="right"/>
              <w:rPr>
                <w:rFonts w:cs="Arial"/>
                <w:color w:val="000000"/>
                <w:sz w:val="18"/>
                <w:szCs w:val="18"/>
              </w:rPr>
            </w:pPr>
            <w:r w:rsidRPr="005247B8">
              <w:rPr>
                <w:rFonts w:cs="Arial"/>
                <w:b/>
                <w:bCs/>
                <w:color w:val="000000"/>
                <w:sz w:val="18"/>
                <w:szCs w:val="18"/>
              </w:rPr>
              <w:t>18</w:t>
            </w:r>
          </w:p>
        </w:tc>
        <w:tc>
          <w:tcPr>
            <w:tcW w:w="1096" w:type="dxa"/>
            <w:gridSpan w:val="2"/>
            <w:tcBorders>
              <w:top w:val="nil"/>
              <w:left w:val="nil"/>
              <w:bottom w:val="nil"/>
              <w:right w:val="nil"/>
            </w:tcBorders>
            <w:shd w:val="clear" w:color="auto" w:fill="FFFFFF"/>
            <w:vAlign w:val="center"/>
          </w:tcPr>
          <w:p w14:paraId="5800B141" w14:textId="77777777" w:rsidR="00BA053C" w:rsidRPr="007E4CFA" w:rsidRDefault="00BA053C" w:rsidP="004874B5">
            <w:pPr>
              <w:autoSpaceDE w:val="0"/>
              <w:autoSpaceDN w:val="0"/>
              <w:adjustRightInd w:val="0"/>
              <w:spacing w:before="0" w:after="0" w:line="320" w:lineRule="atLeast"/>
              <w:ind w:left="60" w:right="60"/>
              <w:jc w:val="right"/>
              <w:rPr>
                <w:rFonts w:cs="Arial"/>
                <w:color w:val="000000"/>
                <w:sz w:val="18"/>
                <w:szCs w:val="18"/>
              </w:rPr>
            </w:pPr>
            <w:r w:rsidRPr="007E4CFA">
              <w:rPr>
                <w:rFonts w:cs="Arial"/>
                <w:b/>
                <w:bCs/>
                <w:color w:val="000000"/>
                <w:sz w:val="18"/>
                <w:szCs w:val="18"/>
              </w:rPr>
              <w:t>12,9</w:t>
            </w:r>
          </w:p>
        </w:tc>
      </w:tr>
      <w:tr w:rsidR="00BA053C" w:rsidRPr="007E4CFA" w14:paraId="0F36D292" w14:textId="77777777" w:rsidTr="002D410B">
        <w:trPr>
          <w:cantSplit/>
        </w:trPr>
        <w:tc>
          <w:tcPr>
            <w:tcW w:w="728" w:type="dxa"/>
            <w:vMerge/>
            <w:tcBorders>
              <w:left w:val="nil"/>
              <w:bottom w:val="single" w:sz="16" w:space="0" w:color="000000"/>
              <w:right w:val="nil"/>
            </w:tcBorders>
            <w:shd w:val="clear" w:color="auto" w:fill="FFFFFF"/>
          </w:tcPr>
          <w:p w14:paraId="7611F207" w14:textId="77777777" w:rsidR="00BA053C" w:rsidRPr="005247B8" w:rsidRDefault="00BA053C" w:rsidP="004874B5">
            <w:pPr>
              <w:autoSpaceDE w:val="0"/>
              <w:autoSpaceDN w:val="0"/>
              <w:adjustRightInd w:val="0"/>
              <w:spacing w:before="0" w:after="0"/>
              <w:rPr>
                <w:rFonts w:cs="Arial"/>
                <w:color w:val="000000"/>
                <w:sz w:val="18"/>
                <w:szCs w:val="18"/>
              </w:rPr>
            </w:pPr>
          </w:p>
        </w:tc>
        <w:tc>
          <w:tcPr>
            <w:tcW w:w="1824" w:type="dxa"/>
            <w:gridSpan w:val="2"/>
            <w:tcBorders>
              <w:top w:val="nil"/>
              <w:left w:val="nil"/>
              <w:bottom w:val="nil"/>
              <w:right w:val="nil"/>
            </w:tcBorders>
            <w:shd w:val="clear" w:color="auto" w:fill="FFFFFF"/>
          </w:tcPr>
          <w:p w14:paraId="297EE297" w14:textId="77777777" w:rsidR="00BA053C" w:rsidRPr="005247B8" w:rsidRDefault="00BA053C" w:rsidP="004874B5">
            <w:pPr>
              <w:autoSpaceDE w:val="0"/>
              <w:autoSpaceDN w:val="0"/>
              <w:adjustRightInd w:val="0"/>
              <w:spacing w:before="0" w:after="0" w:line="320" w:lineRule="atLeast"/>
              <w:ind w:left="60" w:right="60"/>
              <w:rPr>
                <w:rFonts w:cs="Arial"/>
                <w:color w:val="000000"/>
                <w:sz w:val="18"/>
                <w:szCs w:val="18"/>
              </w:rPr>
            </w:pPr>
            <w:r w:rsidRPr="005247B8">
              <w:rPr>
                <w:rFonts w:cs="Arial"/>
                <w:color w:val="000000"/>
                <w:sz w:val="18"/>
                <w:szCs w:val="18"/>
              </w:rPr>
              <w:t>(3). 2,75 - &lt;3,00</w:t>
            </w:r>
          </w:p>
        </w:tc>
        <w:tc>
          <w:tcPr>
            <w:tcW w:w="1275" w:type="dxa"/>
            <w:gridSpan w:val="2"/>
            <w:tcBorders>
              <w:top w:val="nil"/>
              <w:left w:val="nil"/>
              <w:bottom w:val="nil"/>
              <w:right w:val="nil"/>
            </w:tcBorders>
            <w:shd w:val="clear" w:color="auto" w:fill="FFFFFF"/>
            <w:vAlign w:val="center"/>
          </w:tcPr>
          <w:p w14:paraId="03C79200" w14:textId="77777777" w:rsidR="00BA053C" w:rsidRPr="005247B8" w:rsidRDefault="00BA053C" w:rsidP="004874B5">
            <w:pPr>
              <w:autoSpaceDE w:val="0"/>
              <w:autoSpaceDN w:val="0"/>
              <w:adjustRightInd w:val="0"/>
              <w:spacing w:before="0" w:after="0" w:line="320" w:lineRule="atLeast"/>
              <w:ind w:left="60" w:right="60"/>
              <w:jc w:val="right"/>
              <w:rPr>
                <w:rFonts w:cs="Arial"/>
                <w:color w:val="000000"/>
                <w:sz w:val="18"/>
                <w:szCs w:val="18"/>
              </w:rPr>
            </w:pPr>
            <w:r w:rsidRPr="005247B8">
              <w:rPr>
                <w:rFonts w:cs="Arial"/>
                <w:b/>
                <w:bCs/>
                <w:color w:val="000000"/>
                <w:sz w:val="18"/>
                <w:szCs w:val="18"/>
              </w:rPr>
              <w:t>18</w:t>
            </w:r>
          </w:p>
        </w:tc>
        <w:tc>
          <w:tcPr>
            <w:tcW w:w="1096" w:type="dxa"/>
            <w:gridSpan w:val="2"/>
            <w:tcBorders>
              <w:top w:val="nil"/>
              <w:left w:val="nil"/>
              <w:bottom w:val="nil"/>
              <w:right w:val="nil"/>
            </w:tcBorders>
            <w:shd w:val="clear" w:color="auto" w:fill="FFFFFF"/>
            <w:vAlign w:val="center"/>
          </w:tcPr>
          <w:p w14:paraId="1A38C6FF" w14:textId="77777777" w:rsidR="00BA053C" w:rsidRPr="007E4CFA" w:rsidRDefault="00BA053C" w:rsidP="004874B5">
            <w:pPr>
              <w:autoSpaceDE w:val="0"/>
              <w:autoSpaceDN w:val="0"/>
              <w:adjustRightInd w:val="0"/>
              <w:spacing w:before="0" w:after="0" w:line="320" w:lineRule="atLeast"/>
              <w:ind w:left="60" w:right="60"/>
              <w:jc w:val="right"/>
              <w:rPr>
                <w:rFonts w:cs="Arial"/>
                <w:color w:val="000000"/>
                <w:sz w:val="18"/>
                <w:szCs w:val="18"/>
              </w:rPr>
            </w:pPr>
            <w:r w:rsidRPr="007E4CFA">
              <w:rPr>
                <w:rFonts w:cs="Arial"/>
                <w:b/>
                <w:bCs/>
                <w:color w:val="000000"/>
                <w:sz w:val="18"/>
                <w:szCs w:val="18"/>
              </w:rPr>
              <w:t>12,9</w:t>
            </w:r>
          </w:p>
        </w:tc>
      </w:tr>
      <w:tr w:rsidR="00BA053C" w:rsidRPr="007E4CFA" w14:paraId="0CFDFCC8" w14:textId="77777777" w:rsidTr="002D410B">
        <w:trPr>
          <w:cantSplit/>
        </w:trPr>
        <w:tc>
          <w:tcPr>
            <w:tcW w:w="728" w:type="dxa"/>
            <w:vMerge/>
            <w:tcBorders>
              <w:left w:val="nil"/>
              <w:bottom w:val="single" w:sz="16" w:space="0" w:color="000000"/>
              <w:right w:val="nil"/>
            </w:tcBorders>
            <w:shd w:val="clear" w:color="auto" w:fill="FFFFFF"/>
          </w:tcPr>
          <w:p w14:paraId="4538EBC7" w14:textId="77777777" w:rsidR="00BA053C" w:rsidRPr="005247B8" w:rsidRDefault="00BA053C" w:rsidP="004874B5">
            <w:pPr>
              <w:autoSpaceDE w:val="0"/>
              <w:autoSpaceDN w:val="0"/>
              <w:adjustRightInd w:val="0"/>
              <w:spacing w:before="0" w:after="0"/>
              <w:rPr>
                <w:rFonts w:cs="Arial"/>
                <w:color w:val="000000"/>
                <w:sz w:val="18"/>
                <w:szCs w:val="18"/>
              </w:rPr>
            </w:pPr>
          </w:p>
        </w:tc>
        <w:tc>
          <w:tcPr>
            <w:tcW w:w="1824" w:type="dxa"/>
            <w:gridSpan w:val="2"/>
            <w:tcBorders>
              <w:top w:val="nil"/>
              <w:left w:val="nil"/>
              <w:bottom w:val="nil"/>
              <w:right w:val="nil"/>
            </w:tcBorders>
            <w:shd w:val="clear" w:color="auto" w:fill="FFFFFF"/>
          </w:tcPr>
          <w:p w14:paraId="33BA08BC" w14:textId="77777777" w:rsidR="00BA053C" w:rsidRPr="005247B8" w:rsidRDefault="00BA053C" w:rsidP="004874B5">
            <w:pPr>
              <w:autoSpaceDE w:val="0"/>
              <w:autoSpaceDN w:val="0"/>
              <w:adjustRightInd w:val="0"/>
              <w:spacing w:before="0" w:after="0" w:line="320" w:lineRule="atLeast"/>
              <w:ind w:left="60" w:right="60"/>
              <w:rPr>
                <w:rFonts w:cs="Arial"/>
                <w:color w:val="000000"/>
                <w:sz w:val="18"/>
                <w:szCs w:val="18"/>
              </w:rPr>
            </w:pPr>
            <w:r w:rsidRPr="005247B8">
              <w:rPr>
                <w:rFonts w:cs="Arial"/>
                <w:color w:val="000000"/>
                <w:sz w:val="18"/>
                <w:szCs w:val="18"/>
              </w:rPr>
              <w:t>(4). 3,00 - &lt;3,50</w:t>
            </w:r>
          </w:p>
        </w:tc>
        <w:tc>
          <w:tcPr>
            <w:tcW w:w="1275" w:type="dxa"/>
            <w:gridSpan w:val="2"/>
            <w:tcBorders>
              <w:top w:val="nil"/>
              <w:left w:val="nil"/>
              <w:bottom w:val="nil"/>
              <w:right w:val="nil"/>
            </w:tcBorders>
            <w:shd w:val="clear" w:color="auto" w:fill="FFFFFF"/>
            <w:vAlign w:val="center"/>
          </w:tcPr>
          <w:p w14:paraId="02EDED2A" w14:textId="77777777" w:rsidR="00BA053C" w:rsidRPr="005247B8" w:rsidRDefault="00BA053C" w:rsidP="004874B5">
            <w:pPr>
              <w:autoSpaceDE w:val="0"/>
              <w:autoSpaceDN w:val="0"/>
              <w:adjustRightInd w:val="0"/>
              <w:spacing w:before="0" w:after="0" w:line="320" w:lineRule="atLeast"/>
              <w:ind w:left="60" w:right="60"/>
              <w:jc w:val="right"/>
              <w:rPr>
                <w:rFonts w:cs="Arial"/>
                <w:color w:val="000000"/>
                <w:sz w:val="18"/>
                <w:szCs w:val="18"/>
              </w:rPr>
            </w:pPr>
            <w:r w:rsidRPr="005247B8">
              <w:rPr>
                <w:rFonts w:cs="Arial"/>
                <w:b/>
                <w:bCs/>
                <w:color w:val="000000"/>
                <w:sz w:val="18"/>
                <w:szCs w:val="18"/>
              </w:rPr>
              <w:t>37</w:t>
            </w:r>
          </w:p>
        </w:tc>
        <w:tc>
          <w:tcPr>
            <w:tcW w:w="1096" w:type="dxa"/>
            <w:gridSpan w:val="2"/>
            <w:tcBorders>
              <w:top w:val="nil"/>
              <w:left w:val="nil"/>
              <w:bottom w:val="nil"/>
              <w:right w:val="nil"/>
            </w:tcBorders>
            <w:shd w:val="clear" w:color="auto" w:fill="FFFFFF"/>
            <w:vAlign w:val="center"/>
          </w:tcPr>
          <w:p w14:paraId="7CB02811" w14:textId="77777777" w:rsidR="00BA053C" w:rsidRPr="007E4CFA" w:rsidRDefault="00BA053C" w:rsidP="004874B5">
            <w:pPr>
              <w:autoSpaceDE w:val="0"/>
              <w:autoSpaceDN w:val="0"/>
              <w:adjustRightInd w:val="0"/>
              <w:spacing w:before="0" w:after="0" w:line="320" w:lineRule="atLeast"/>
              <w:ind w:left="60" w:right="60"/>
              <w:jc w:val="right"/>
              <w:rPr>
                <w:rFonts w:cs="Arial"/>
                <w:color w:val="000000"/>
                <w:sz w:val="18"/>
                <w:szCs w:val="18"/>
              </w:rPr>
            </w:pPr>
            <w:r w:rsidRPr="007E4CFA">
              <w:rPr>
                <w:rFonts w:cs="Arial"/>
                <w:b/>
                <w:bCs/>
                <w:color w:val="000000"/>
                <w:sz w:val="18"/>
                <w:szCs w:val="18"/>
              </w:rPr>
              <w:t>26,4</w:t>
            </w:r>
          </w:p>
        </w:tc>
      </w:tr>
      <w:tr w:rsidR="00BA053C" w:rsidRPr="007E4CFA" w14:paraId="5A28D8ED" w14:textId="77777777" w:rsidTr="002D410B">
        <w:trPr>
          <w:cantSplit/>
        </w:trPr>
        <w:tc>
          <w:tcPr>
            <w:tcW w:w="728" w:type="dxa"/>
            <w:vMerge/>
            <w:tcBorders>
              <w:left w:val="nil"/>
              <w:bottom w:val="single" w:sz="16" w:space="0" w:color="000000"/>
              <w:right w:val="nil"/>
            </w:tcBorders>
            <w:shd w:val="clear" w:color="auto" w:fill="FFFFFF"/>
          </w:tcPr>
          <w:p w14:paraId="06D73EBB" w14:textId="77777777" w:rsidR="00BA053C" w:rsidRPr="005247B8" w:rsidRDefault="00BA053C" w:rsidP="004874B5">
            <w:pPr>
              <w:autoSpaceDE w:val="0"/>
              <w:autoSpaceDN w:val="0"/>
              <w:adjustRightInd w:val="0"/>
              <w:spacing w:before="0" w:after="0"/>
              <w:rPr>
                <w:rFonts w:cs="Arial"/>
                <w:color w:val="000000"/>
                <w:sz w:val="18"/>
                <w:szCs w:val="18"/>
              </w:rPr>
            </w:pPr>
          </w:p>
        </w:tc>
        <w:tc>
          <w:tcPr>
            <w:tcW w:w="1824" w:type="dxa"/>
            <w:gridSpan w:val="2"/>
            <w:tcBorders>
              <w:top w:val="nil"/>
              <w:left w:val="nil"/>
              <w:bottom w:val="nil"/>
              <w:right w:val="nil"/>
            </w:tcBorders>
            <w:shd w:val="clear" w:color="auto" w:fill="FFFFFF"/>
          </w:tcPr>
          <w:p w14:paraId="0A8E36A5" w14:textId="77777777" w:rsidR="00BA053C" w:rsidRPr="005247B8" w:rsidRDefault="00BA053C" w:rsidP="004874B5">
            <w:pPr>
              <w:autoSpaceDE w:val="0"/>
              <w:autoSpaceDN w:val="0"/>
              <w:adjustRightInd w:val="0"/>
              <w:spacing w:before="0" w:after="0" w:line="320" w:lineRule="atLeast"/>
              <w:ind w:left="60" w:right="60"/>
              <w:rPr>
                <w:rFonts w:cs="Arial"/>
                <w:color w:val="000000"/>
                <w:sz w:val="18"/>
                <w:szCs w:val="18"/>
              </w:rPr>
            </w:pPr>
            <w:r w:rsidRPr="005247B8">
              <w:rPr>
                <w:rFonts w:cs="Arial"/>
                <w:color w:val="000000"/>
                <w:sz w:val="18"/>
                <w:szCs w:val="18"/>
              </w:rPr>
              <w:t>(5). 3,5 – 4,00</w:t>
            </w:r>
          </w:p>
        </w:tc>
        <w:tc>
          <w:tcPr>
            <w:tcW w:w="1275" w:type="dxa"/>
            <w:gridSpan w:val="2"/>
            <w:tcBorders>
              <w:top w:val="nil"/>
              <w:left w:val="nil"/>
              <w:bottom w:val="nil"/>
              <w:right w:val="nil"/>
            </w:tcBorders>
            <w:shd w:val="clear" w:color="auto" w:fill="FFFFFF"/>
            <w:vAlign w:val="center"/>
          </w:tcPr>
          <w:p w14:paraId="0CD31FF3" w14:textId="77777777" w:rsidR="00BA053C" w:rsidRPr="005247B8" w:rsidRDefault="00BA053C" w:rsidP="004874B5">
            <w:pPr>
              <w:autoSpaceDE w:val="0"/>
              <w:autoSpaceDN w:val="0"/>
              <w:adjustRightInd w:val="0"/>
              <w:spacing w:before="0" w:after="0" w:line="320" w:lineRule="atLeast"/>
              <w:ind w:left="60" w:right="60"/>
              <w:jc w:val="right"/>
              <w:rPr>
                <w:rFonts w:cs="Arial"/>
                <w:color w:val="000000"/>
                <w:sz w:val="18"/>
                <w:szCs w:val="18"/>
              </w:rPr>
            </w:pPr>
            <w:r w:rsidRPr="005247B8">
              <w:rPr>
                <w:rFonts w:cs="Arial"/>
                <w:b/>
                <w:bCs/>
                <w:color w:val="000000"/>
                <w:sz w:val="18"/>
                <w:szCs w:val="18"/>
              </w:rPr>
              <w:t>38</w:t>
            </w:r>
          </w:p>
        </w:tc>
        <w:tc>
          <w:tcPr>
            <w:tcW w:w="1096" w:type="dxa"/>
            <w:gridSpan w:val="2"/>
            <w:tcBorders>
              <w:top w:val="nil"/>
              <w:left w:val="nil"/>
              <w:bottom w:val="nil"/>
              <w:right w:val="nil"/>
            </w:tcBorders>
            <w:shd w:val="clear" w:color="auto" w:fill="FFFFFF"/>
            <w:vAlign w:val="center"/>
          </w:tcPr>
          <w:p w14:paraId="1A7D761C" w14:textId="77777777" w:rsidR="00BA053C" w:rsidRPr="007E4CFA" w:rsidRDefault="00BA053C" w:rsidP="004874B5">
            <w:pPr>
              <w:autoSpaceDE w:val="0"/>
              <w:autoSpaceDN w:val="0"/>
              <w:adjustRightInd w:val="0"/>
              <w:spacing w:before="0" w:after="0" w:line="320" w:lineRule="atLeast"/>
              <w:ind w:left="60" w:right="60"/>
              <w:jc w:val="right"/>
              <w:rPr>
                <w:rFonts w:cs="Arial"/>
                <w:color w:val="000000"/>
                <w:sz w:val="18"/>
                <w:szCs w:val="18"/>
              </w:rPr>
            </w:pPr>
            <w:r w:rsidRPr="007E4CFA">
              <w:rPr>
                <w:rFonts w:cs="Arial"/>
                <w:b/>
                <w:bCs/>
                <w:color w:val="000000"/>
                <w:sz w:val="18"/>
                <w:szCs w:val="18"/>
              </w:rPr>
              <w:t>27,1</w:t>
            </w:r>
          </w:p>
        </w:tc>
      </w:tr>
      <w:tr w:rsidR="00BA053C" w:rsidRPr="007E4CFA" w14:paraId="2553A102" w14:textId="77777777" w:rsidTr="002D410B">
        <w:trPr>
          <w:cantSplit/>
        </w:trPr>
        <w:tc>
          <w:tcPr>
            <w:tcW w:w="728" w:type="dxa"/>
            <w:vMerge/>
            <w:tcBorders>
              <w:left w:val="nil"/>
              <w:bottom w:val="single" w:sz="16" w:space="0" w:color="000000"/>
              <w:right w:val="nil"/>
            </w:tcBorders>
            <w:shd w:val="clear" w:color="auto" w:fill="FFFFFF"/>
          </w:tcPr>
          <w:p w14:paraId="6C16E43F" w14:textId="77777777" w:rsidR="00BA053C" w:rsidRPr="007E4CFA" w:rsidRDefault="00BA053C" w:rsidP="004874B5">
            <w:pPr>
              <w:autoSpaceDE w:val="0"/>
              <w:autoSpaceDN w:val="0"/>
              <w:adjustRightInd w:val="0"/>
              <w:spacing w:before="0" w:after="0"/>
              <w:rPr>
                <w:rFonts w:cs="Arial"/>
                <w:color w:val="000000"/>
                <w:sz w:val="18"/>
                <w:szCs w:val="18"/>
              </w:rPr>
            </w:pPr>
          </w:p>
        </w:tc>
        <w:tc>
          <w:tcPr>
            <w:tcW w:w="1824" w:type="dxa"/>
            <w:gridSpan w:val="2"/>
            <w:tcBorders>
              <w:top w:val="nil"/>
              <w:left w:val="nil"/>
              <w:bottom w:val="single" w:sz="16" w:space="0" w:color="000000"/>
              <w:right w:val="nil"/>
            </w:tcBorders>
            <w:shd w:val="clear" w:color="auto" w:fill="FFFFFF"/>
          </w:tcPr>
          <w:p w14:paraId="453F3128" w14:textId="77777777" w:rsidR="00BA053C" w:rsidRPr="005247B8" w:rsidRDefault="00BA053C" w:rsidP="004874B5">
            <w:pPr>
              <w:autoSpaceDE w:val="0"/>
              <w:autoSpaceDN w:val="0"/>
              <w:adjustRightInd w:val="0"/>
              <w:spacing w:before="0" w:after="0" w:line="320" w:lineRule="atLeast"/>
              <w:ind w:left="60" w:right="60"/>
              <w:rPr>
                <w:rFonts w:cs="Arial"/>
                <w:color w:val="000000"/>
                <w:sz w:val="18"/>
                <w:szCs w:val="18"/>
              </w:rPr>
            </w:pPr>
            <w:r w:rsidRPr="005247B8">
              <w:rPr>
                <w:rFonts w:cs="Arial"/>
                <w:color w:val="000000"/>
                <w:sz w:val="18"/>
                <w:szCs w:val="18"/>
              </w:rPr>
              <w:t>Total</w:t>
            </w:r>
          </w:p>
        </w:tc>
        <w:tc>
          <w:tcPr>
            <w:tcW w:w="1275" w:type="dxa"/>
            <w:gridSpan w:val="2"/>
            <w:tcBorders>
              <w:top w:val="nil"/>
              <w:left w:val="nil"/>
              <w:bottom w:val="single" w:sz="16" w:space="0" w:color="000000"/>
              <w:right w:val="nil"/>
            </w:tcBorders>
            <w:shd w:val="clear" w:color="auto" w:fill="FFFFFF"/>
            <w:vAlign w:val="center"/>
          </w:tcPr>
          <w:p w14:paraId="244DB781" w14:textId="77777777" w:rsidR="00BA053C" w:rsidRPr="007E4CFA" w:rsidRDefault="00BA053C" w:rsidP="004874B5">
            <w:pPr>
              <w:autoSpaceDE w:val="0"/>
              <w:autoSpaceDN w:val="0"/>
              <w:adjustRightInd w:val="0"/>
              <w:spacing w:before="0" w:after="0" w:line="320" w:lineRule="atLeast"/>
              <w:ind w:left="60" w:right="60"/>
              <w:jc w:val="right"/>
              <w:rPr>
                <w:rFonts w:cs="Arial"/>
                <w:color w:val="000000"/>
                <w:sz w:val="18"/>
                <w:szCs w:val="18"/>
              </w:rPr>
            </w:pPr>
            <w:r w:rsidRPr="007E4CFA">
              <w:rPr>
                <w:rFonts w:cs="Arial"/>
                <w:b/>
                <w:bCs/>
                <w:color w:val="000000"/>
                <w:sz w:val="18"/>
                <w:szCs w:val="18"/>
              </w:rPr>
              <w:t>140</w:t>
            </w:r>
          </w:p>
        </w:tc>
        <w:tc>
          <w:tcPr>
            <w:tcW w:w="1096" w:type="dxa"/>
            <w:gridSpan w:val="2"/>
            <w:tcBorders>
              <w:top w:val="nil"/>
              <w:left w:val="nil"/>
              <w:bottom w:val="single" w:sz="16" w:space="0" w:color="000000"/>
              <w:right w:val="nil"/>
            </w:tcBorders>
            <w:shd w:val="clear" w:color="auto" w:fill="FFFFFF"/>
            <w:vAlign w:val="center"/>
          </w:tcPr>
          <w:p w14:paraId="54859FE3" w14:textId="77777777" w:rsidR="00BA053C" w:rsidRPr="007E4CFA" w:rsidRDefault="00BA053C" w:rsidP="004874B5">
            <w:pPr>
              <w:autoSpaceDE w:val="0"/>
              <w:autoSpaceDN w:val="0"/>
              <w:adjustRightInd w:val="0"/>
              <w:spacing w:before="0" w:after="0" w:line="320" w:lineRule="atLeast"/>
              <w:ind w:left="60" w:right="60"/>
              <w:jc w:val="right"/>
              <w:rPr>
                <w:rFonts w:cs="Arial"/>
                <w:color w:val="000000"/>
                <w:sz w:val="18"/>
                <w:szCs w:val="18"/>
              </w:rPr>
            </w:pPr>
            <w:r w:rsidRPr="007E4CFA">
              <w:rPr>
                <w:rFonts w:cs="Arial"/>
                <w:b/>
                <w:bCs/>
                <w:color w:val="000000"/>
                <w:sz w:val="18"/>
                <w:szCs w:val="18"/>
              </w:rPr>
              <w:t>100,0</w:t>
            </w:r>
          </w:p>
        </w:tc>
      </w:tr>
    </w:tbl>
    <w:p w14:paraId="14547F87" w14:textId="77777777" w:rsidR="00BA053C" w:rsidRDefault="00BA053C" w:rsidP="00BA053C">
      <w:pPr>
        <w:rPr>
          <w:lang w:val="id-ID"/>
        </w:rPr>
      </w:pPr>
    </w:p>
    <w:p w14:paraId="08AD218F" w14:textId="2A96F860" w:rsidR="00BA053C" w:rsidRDefault="002D410B" w:rsidP="00BA053C">
      <w:r w:rsidRPr="002D410B">
        <w:t xml:space="preserve">Distribution of GPA in various </w:t>
      </w:r>
      <w:r>
        <w:t>credits</w:t>
      </w:r>
      <w:r w:rsidRPr="002D410B">
        <w:t xml:space="preserve"> groups is presented in Figure 3 through the </w:t>
      </w:r>
      <w:r w:rsidR="003B678A">
        <w:rPr>
          <w:lang w:val="id-ID"/>
        </w:rPr>
        <w:t>B</w:t>
      </w:r>
      <w:r w:rsidRPr="003B678A">
        <w:rPr>
          <w:noProof/>
        </w:rPr>
        <w:t>oxplot</w:t>
      </w:r>
      <w:r w:rsidRPr="002D410B">
        <w:t xml:space="preserve"> diagram with the following results</w:t>
      </w:r>
      <w:r w:rsidR="00BA053C">
        <w:t xml:space="preserve">. </w:t>
      </w:r>
    </w:p>
    <w:p w14:paraId="74ED114F" w14:textId="4F697822" w:rsidR="00BA053C" w:rsidRPr="00066F7F" w:rsidRDefault="002D410B" w:rsidP="002D410B">
      <w:pPr>
        <w:pStyle w:val="ListParagraph"/>
        <w:numPr>
          <w:ilvl w:val="0"/>
          <w:numId w:val="6"/>
        </w:numPr>
        <w:spacing w:before="0" w:after="200" w:line="276" w:lineRule="auto"/>
      </w:pPr>
      <w:r w:rsidRPr="002D410B">
        <w:t>In group 1 (</w:t>
      </w:r>
      <w:r>
        <w:t xml:space="preserve">less than </w:t>
      </w:r>
      <w:r w:rsidRPr="002D410B">
        <w:t>60 credits)</w:t>
      </w:r>
      <w:r>
        <w:t>, the</w:t>
      </w:r>
      <w:r w:rsidRPr="002D410B">
        <w:t xml:space="preserve"> GPA variations are small and generally being at GPA</w:t>
      </w:r>
      <w:r>
        <w:t xml:space="preserve"> grades </w:t>
      </w:r>
      <w:r w:rsidRPr="002D410B">
        <w:t>&gt; 2.75. There are still four numbers of respondents who hav</w:t>
      </w:r>
      <w:r>
        <w:t>e a lower GPA than the group (</w:t>
      </w:r>
      <w:r w:rsidRPr="002D410B">
        <w:t>&lt;2.5</w:t>
      </w:r>
      <w:r>
        <w:t>)</w:t>
      </w:r>
      <w:r w:rsidR="00BA053C">
        <w:rPr>
          <w:lang w:val="id-ID"/>
        </w:rPr>
        <w:t>.</w:t>
      </w:r>
    </w:p>
    <w:p w14:paraId="45BE03E7" w14:textId="26911C91" w:rsidR="00BA053C" w:rsidRPr="00213AAF" w:rsidRDefault="002D410B" w:rsidP="002D410B">
      <w:pPr>
        <w:pStyle w:val="ListParagraph"/>
        <w:numPr>
          <w:ilvl w:val="0"/>
          <w:numId w:val="6"/>
        </w:numPr>
        <w:spacing w:before="0" w:after="200" w:line="276" w:lineRule="auto"/>
      </w:pPr>
      <w:r>
        <w:rPr>
          <w:lang w:val="id-ID"/>
        </w:rPr>
        <w:t>In group 2 (</w:t>
      </w:r>
      <w:r w:rsidRPr="002D410B">
        <w:rPr>
          <w:lang w:val="id-ID"/>
        </w:rPr>
        <w:t>60-110 credits)</w:t>
      </w:r>
      <w:r>
        <w:t>,</w:t>
      </w:r>
      <w:r w:rsidRPr="002D410B">
        <w:rPr>
          <w:lang w:val="id-ID"/>
        </w:rPr>
        <w:t xml:space="preserve"> the </w:t>
      </w:r>
      <w:r>
        <w:t>earning</w:t>
      </w:r>
      <w:r w:rsidRPr="002D410B">
        <w:rPr>
          <w:lang w:val="id-ID"/>
        </w:rPr>
        <w:t xml:space="preserve"> of GPA starts to vary fro</w:t>
      </w:r>
      <w:r>
        <w:rPr>
          <w:lang w:val="id-ID"/>
        </w:rPr>
        <w:t>m 2.0 to above 3.5, with median</w:t>
      </w:r>
      <w:r w:rsidRPr="002D410B">
        <w:rPr>
          <w:lang w:val="id-ID"/>
        </w:rPr>
        <w:t xml:space="preserve"> 3.0</w:t>
      </w:r>
      <w:r w:rsidR="00BA053C">
        <w:rPr>
          <w:lang w:val="id-ID"/>
        </w:rPr>
        <w:t>.</w:t>
      </w:r>
    </w:p>
    <w:p w14:paraId="25A886AB" w14:textId="1B2DFE0D" w:rsidR="00BA053C" w:rsidRPr="00066F7F" w:rsidRDefault="002D410B" w:rsidP="002D410B">
      <w:pPr>
        <w:pStyle w:val="ListParagraph"/>
        <w:numPr>
          <w:ilvl w:val="0"/>
          <w:numId w:val="6"/>
        </w:numPr>
        <w:spacing w:before="0" w:after="200" w:line="276" w:lineRule="auto"/>
      </w:pPr>
      <w:r>
        <w:rPr>
          <w:lang w:val="id-ID"/>
        </w:rPr>
        <w:t xml:space="preserve">In group 3 (more than </w:t>
      </w:r>
      <w:r w:rsidRPr="002D410B">
        <w:rPr>
          <w:lang w:val="id-ID"/>
        </w:rPr>
        <w:t>110</w:t>
      </w:r>
      <w:r>
        <w:t xml:space="preserve"> credits</w:t>
      </w:r>
      <w:r w:rsidRPr="002D410B">
        <w:rPr>
          <w:lang w:val="id-ID"/>
        </w:rPr>
        <w:t>)</w:t>
      </w:r>
      <w:r>
        <w:t>,</w:t>
      </w:r>
      <w:r w:rsidRPr="002D410B">
        <w:rPr>
          <w:lang w:val="id-ID"/>
        </w:rPr>
        <w:t xml:space="preserve"> </w:t>
      </w:r>
      <w:r>
        <w:t xml:space="preserve">the </w:t>
      </w:r>
      <w:r w:rsidRPr="002D410B">
        <w:rPr>
          <w:lang w:val="id-ID"/>
        </w:rPr>
        <w:t>variation</w:t>
      </w:r>
      <w:r>
        <w:rPr>
          <w:lang w:val="id-ID"/>
        </w:rPr>
        <w:t xml:space="preserve"> of GPA decreases with GPA grades</w:t>
      </w:r>
      <w:r w:rsidRPr="002D410B">
        <w:rPr>
          <w:lang w:val="id-ID"/>
        </w:rPr>
        <w:t xml:space="preserve"> mostly between 2.5 - 3.5 with median about 3.0</w:t>
      </w:r>
      <w:r w:rsidR="00BA053C">
        <w:rPr>
          <w:lang w:val="id-ID"/>
        </w:rPr>
        <w:t>.</w:t>
      </w:r>
    </w:p>
    <w:p w14:paraId="4D43081D" w14:textId="77777777" w:rsidR="00BA053C" w:rsidRPr="00123B95" w:rsidRDefault="00BA053C" w:rsidP="00BA053C">
      <w:pPr>
        <w:rPr>
          <w:lang w:val="id-ID"/>
        </w:rPr>
      </w:pPr>
    </w:p>
    <w:p w14:paraId="1F9B3101" w14:textId="77777777" w:rsidR="00BA053C" w:rsidRDefault="00BA053C" w:rsidP="00BA053C">
      <w:pPr>
        <w:pStyle w:val="ListParagraph"/>
        <w:ind w:left="426"/>
        <w:jc w:val="center"/>
      </w:pPr>
      <w:r>
        <w:rPr>
          <w:noProof/>
          <w:lang w:eastAsia="en-US"/>
        </w:rPr>
        <w:lastRenderedPageBreak/>
        <w:drawing>
          <wp:inline distT="0" distB="0" distL="0" distR="0" wp14:anchorId="750EF9BF" wp14:editId="4B1EF396">
            <wp:extent cx="4466962" cy="273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478305" cy="2740617"/>
                    </a:xfrm>
                    <a:prstGeom prst="rect">
                      <a:avLst/>
                    </a:prstGeom>
                    <a:noFill/>
                    <a:ln w="9525">
                      <a:noFill/>
                      <a:miter lim="800000"/>
                      <a:headEnd/>
                      <a:tailEnd/>
                    </a:ln>
                  </pic:spPr>
                </pic:pic>
              </a:graphicData>
            </a:graphic>
          </wp:inline>
        </w:drawing>
      </w:r>
    </w:p>
    <w:p w14:paraId="1FB3BF7E" w14:textId="77777777" w:rsidR="00BA053C" w:rsidRDefault="00BA053C" w:rsidP="00BA053C">
      <w:pPr>
        <w:pStyle w:val="ListParagraph"/>
        <w:ind w:left="426"/>
      </w:pPr>
    </w:p>
    <w:p w14:paraId="4DC60D3B" w14:textId="08E092C8" w:rsidR="00BA053C" w:rsidRDefault="00E80089" w:rsidP="00BA053C">
      <w:pPr>
        <w:pStyle w:val="ListParagraph"/>
        <w:ind w:left="426"/>
        <w:jc w:val="center"/>
      </w:pPr>
      <w:r>
        <w:t>Figure</w:t>
      </w:r>
      <w:r w:rsidR="00BA053C">
        <w:t xml:space="preserve"> </w:t>
      </w:r>
      <w:r w:rsidR="00BA053C">
        <w:rPr>
          <w:lang w:val="id-ID"/>
        </w:rPr>
        <w:t>3</w:t>
      </w:r>
      <w:r w:rsidR="00BA053C">
        <w:t xml:space="preserve">. </w:t>
      </w:r>
      <w:r w:rsidR="002D410B">
        <w:t>GPA Boxplot</w:t>
      </w:r>
      <w:r w:rsidR="002D410B" w:rsidRPr="002D410B">
        <w:t xml:space="preserve"> in groups of credits taken</w:t>
      </w:r>
    </w:p>
    <w:p w14:paraId="41F65CB6" w14:textId="0EEF80AE" w:rsidR="00BA053C" w:rsidRPr="004773FF" w:rsidRDefault="00BA053C" w:rsidP="00BA053C">
      <w:pPr>
        <w:pStyle w:val="ListParagraph"/>
        <w:ind w:left="426"/>
        <w:jc w:val="center"/>
        <w:rPr>
          <w:sz w:val="16"/>
          <w:szCs w:val="16"/>
        </w:rPr>
      </w:pPr>
      <w:r w:rsidRPr="004773FF">
        <w:rPr>
          <w:sz w:val="16"/>
          <w:szCs w:val="16"/>
        </w:rPr>
        <w:t>(</w:t>
      </w:r>
      <w:r w:rsidR="002D410B" w:rsidRPr="004773FF">
        <w:rPr>
          <w:sz w:val="16"/>
          <w:szCs w:val="16"/>
        </w:rPr>
        <w:t>Credit Group: (1) &lt;60 Credit, (2) 60-110 Credit, (3) &gt;110 Credit</w:t>
      </w:r>
      <w:r w:rsidRPr="004773FF">
        <w:rPr>
          <w:sz w:val="16"/>
          <w:szCs w:val="16"/>
        </w:rPr>
        <w:t>)</w:t>
      </w:r>
    </w:p>
    <w:p w14:paraId="234F8883" w14:textId="77777777" w:rsidR="00BA053C" w:rsidRPr="00692C9A" w:rsidRDefault="00BA053C" w:rsidP="00BA053C">
      <w:pPr>
        <w:rPr>
          <w:sz w:val="24"/>
          <w:lang w:val="id-ID"/>
        </w:rPr>
      </w:pPr>
    </w:p>
    <w:p w14:paraId="3D34CDA0" w14:textId="1EF725AD" w:rsidR="00BA053C" w:rsidRPr="00123B95" w:rsidRDefault="00416F6E" w:rsidP="00BA053C">
      <w:pPr>
        <w:pStyle w:val="ListParagraph"/>
        <w:numPr>
          <w:ilvl w:val="1"/>
          <w:numId w:val="4"/>
        </w:numPr>
        <w:rPr>
          <w:b/>
          <w:sz w:val="24"/>
          <w:lang w:val="en-GB"/>
        </w:rPr>
      </w:pPr>
      <w:r>
        <w:rPr>
          <w:b/>
          <w:sz w:val="24"/>
          <w:lang w:val="id-ID"/>
        </w:rPr>
        <w:t>SPS</w:t>
      </w:r>
      <w:r w:rsidR="00BA053C" w:rsidRPr="00123B95">
        <w:rPr>
          <w:b/>
          <w:sz w:val="24"/>
          <w:lang w:val="id-ID"/>
        </w:rPr>
        <w:t xml:space="preserve"> Plus</w:t>
      </w:r>
      <w:r w:rsidR="002D410B">
        <w:rPr>
          <w:b/>
          <w:sz w:val="24"/>
        </w:rPr>
        <w:t xml:space="preserve"> Service Factors</w:t>
      </w:r>
    </w:p>
    <w:p w14:paraId="2DC14A45" w14:textId="77777777" w:rsidR="00BA053C" w:rsidRPr="00123B95" w:rsidRDefault="00BA053C" w:rsidP="00BA053C">
      <w:pPr>
        <w:pStyle w:val="ListParagraph"/>
        <w:ind w:left="405"/>
        <w:rPr>
          <w:b/>
          <w:sz w:val="24"/>
          <w:lang w:val="en-GB"/>
        </w:rPr>
      </w:pPr>
    </w:p>
    <w:p w14:paraId="1E7BBE1B" w14:textId="394B6D49" w:rsidR="002942D5" w:rsidRPr="002942D5" w:rsidRDefault="002D410B" w:rsidP="002942D5">
      <w:pPr>
        <w:pStyle w:val="ListParagraph"/>
        <w:numPr>
          <w:ilvl w:val="2"/>
          <w:numId w:val="4"/>
        </w:numPr>
        <w:rPr>
          <w:sz w:val="24"/>
          <w:lang w:val="id-ID"/>
        </w:rPr>
      </w:pPr>
      <w:r>
        <w:rPr>
          <w:sz w:val="24"/>
        </w:rPr>
        <w:t>Course Selection</w:t>
      </w:r>
    </w:p>
    <w:p w14:paraId="35CE71BF" w14:textId="2B978BA7" w:rsidR="00BA053C" w:rsidRDefault="00FA4E69" w:rsidP="00BA053C">
      <w:pPr>
        <w:pStyle w:val="ListParagraph"/>
        <w:ind w:left="405"/>
      </w:pPr>
      <w:r>
        <w:rPr>
          <w:noProof/>
          <w:lang w:eastAsia="en-US"/>
        </w:rPr>
        <w:drawing>
          <wp:inline distT="0" distB="0" distL="0" distR="0" wp14:anchorId="057B279A" wp14:editId="718047BD">
            <wp:extent cx="5819775" cy="3171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3171825"/>
                    </a:xfrm>
                    <a:prstGeom prst="rect">
                      <a:avLst/>
                    </a:prstGeom>
                    <a:noFill/>
                    <a:ln>
                      <a:noFill/>
                    </a:ln>
                  </pic:spPr>
                </pic:pic>
              </a:graphicData>
            </a:graphic>
          </wp:inline>
        </w:drawing>
      </w:r>
    </w:p>
    <w:p w14:paraId="4BEE6D33" w14:textId="54F244EF" w:rsidR="00BA053C" w:rsidRDefault="00F136B7" w:rsidP="00BA053C">
      <w:pPr>
        <w:pStyle w:val="ListParagraph"/>
        <w:spacing w:after="0"/>
        <w:ind w:left="405"/>
        <w:jc w:val="center"/>
      </w:pPr>
      <w:r>
        <w:rPr>
          <w:lang w:val="id-ID"/>
        </w:rPr>
        <w:t>Figure</w:t>
      </w:r>
      <w:r w:rsidR="00BA053C">
        <w:t xml:space="preserve"> 3. </w:t>
      </w:r>
      <w:r w:rsidR="002D410B">
        <w:t>Path Diagram of course selection factors</w:t>
      </w:r>
    </w:p>
    <w:p w14:paraId="14E01BF1" w14:textId="77777777" w:rsidR="00BA053C" w:rsidRDefault="00BA053C" w:rsidP="00BA053C">
      <w:pPr>
        <w:pStyle w:val="ListParagraph"/>
        <w:ind w:left="405"/>
        <w:rPr>
          <w:sz w:val="16"/>
          <w:szCs w:val="16"/>
          <w:lang w:val="id-ID"/>
        </w:rPr>
      </w:pPr>
    </w:p>
    <w:p w14:paraId="749C9AEE" w14:textId="56EC27A1" w:rsidR="00BA053C" w:rsidRPr="007605C6" w:rsidRDefault="00B42007" w:rsidP="00BA053C">
      <w:pPr>
        <w:pStyle w:val="ListParagraph"/>
        <w:ind w:left="405"/>
        <w:rPr>
          <w:sz w:val="16"/>
          <w:szCs w:val="16"/>
          <w:lang w:val="id-ID"/>
        </w:rPr>
      </w:pPr>
      <w:r w:rsidRPr="007605C6">
        <w:rPr>
          <w:sz w:val="16"/>
          <w:szCs w:val="16"/>
        </w:rPr>
        <w:t>Note</w:t>
      </w:r>
      <w:r w:rsidR="00BA053C" w:rsidRPr="007605C6">
        <w:rPr>
          <w:sz w:val="16"/>
          <w:szCs w:val="16"/>
        </w:rPr>
        <w:t>:</w:t>
      </w:r>
      <w:r w:rsidR="00BA053C" w:rsidRPr="007605C6">
        <w:rPr>
          <w:sz w:val="16"/>
          <w:szCs w:val="16"/>
          <w:lang w:val="id-ID"/>
        </w:rPr>
        <w:t xml:space="preserve"> </w:t>
      </w: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878"/>
        <w:gridCol w:w="430"/>
        <w:gridCol w:w="3927"/>
      </w:tblGrid>
      <w:tr w:rsidR="00BA053C" w:rsidRPr="007605C6" w14:paraId="2F121A41" w14:textId="77777777" w:rsidTr="004874B5">
        <w:tc>
          <w:tcPr>
            <w:tcW w:w="430" w:type="dxa"/>
          </w:tcPr>
          <w:p w14:paraId="36F08703" w14:textId="77777777" w:rsidR="00BA053C" w:rsidRPr="007605C6" w:rsidRDefault="00BA053C" w:rsidP="004874B5">
            <w:pPr>
              <w:pStyle w:val="ListParagraph"/>
              <w:ind w:left="0"/>
              <w:rPr>
                <w:sz w:val="16"/>
                <w:szCs w:val="16"/>
              </w:rPr>
            </w:pPr>
            <w:r w:rsidRPr="007605C6">
              <w:rPr>
                <w:sz w:val="16"/>
                <w:szCs w:val="16"/>
              </w:rPr>
              <w:t>Q1</w:t>
            </w:r>
          </w:p>
        </w:tc>
        <w:tc>
          <w:tcPr>
            <w:tcW w:w="3986" w:type="dxa"/>
          </w:tcPr>
          <w:p w14:paraId="44783CF4" w14:textId="669FEDC3" w:rsidR="00BA053C" w:rsidRPr="007605C6" w:rsidRDefault="00B42007" w:rsidP="004874B5">
            <w:pPr>
              <w:pStyle w:val="ListParagraph"/>
              <w:ind w:left="0"/>
              <w:rPr>
                <w:sz w:val="16"/>
                <w:szCs w:val="16"/>
              </w:rPr>
            </w:pPr>
            <w:r w:rsidRPr="007605C6">
              <w:rPr>
                <w:sz w:val="16"/>
                <w:szCs w:val="16"/>
              </w:rPr>
              <w:t xml:space="preserve">I became </w:t>
            </w:r>
            <w:r w:rsidRPr="007605C6">
              <w:rPr>
                <w:sz w:val="16"/>
                <w:szCs w:val="16"/>
                <w:lang w:val="en-US"/>
              </w:rPr>
              <w:t xml:space="preserve"> </w:t>
            </w:r>
            <w:r w:rsidRPr="004773FF">
              <w:rPr>
                <w:noProof/>
                <w:sz w:val="16"/>
                <w:szCs w:val="16"/>
                <w:lang w:val="en-US"/>
              </w:rPr>
              <w:t xml:space="preserve">a </w:t>
            </w:r>
            <w:r w:rsidRPr="004773FF">
              <w:rPr>
                <w:noProof/>
                <w:sz w:val="16"/>
                <w:szCs w:val="16"/>
              </w:rPr>
              <w:t>UT</w:t>
            </w:r>
            <w:r w:rsidRPr="007605C6">
              <w:rPr>
                <w:sz w:val="16"/>
                <w:szCs w:val="16"/>
              </w:rPr>
              <w:t xml:space="preserve"> Student on my own choice</w:t>
            </w:r>
            <w:r w:rsidRPr="007605C6">
              <w:rPr>
                <w:sz w:val="16"/>
                <w:szCs w:val="16"/>
              </w:rPr>
              <w:tab/>
            </w:r>
          </w:p>
        </w:tc>
        <w:tc>
          <w:tcPr>
            <w:tcW w:w="430" w:type="dxa"/>
          </w:tcPr>
          <w:p w14:paraId="53C745B0" w14:textId="77777777" w:rsidR="00BA053C" w:rsidRPr="007605C6" w:rsidRDefault="00BA053C" w:rsidP="004874B5">
            <w:pPr>
              <w:pStyle w:val="ListParagraph"/>
              <w:ind w:left="0"/>
              <w:rPr>
                <w:sz w:val="16"/>
                <w:szCs w:val="16"/>
              </w:rPr>
            </w:pPr>
            <w:r w:rsidRPr="007605C6">
              <w:rPr>
                <w:sz w:val="16"/>
                <w:szCs w:val="16"/>
              </w:rPr>
              <w:t>Q2</w:t>
            </w:r>
          </w:p>
        </w:tc>
        <w:tc>
          <w:tcPr>
            <w:tcW w:w="4035" w:type="dxa"/>
          </w:tcPr>
          <w:p w14:paraId="1EC9641B" w14:textId="36C9EF51" w:rsidR="00BA053C" w:rsidRPr="007605C6" w:rsidRDefault="00B42007" w:rsidP="004874B5">
            <w:pPr>
              <w:pStyle w:val="ListParagraph"/>
              <w:ind w:left="0"/>
              <w:rPr>
                <w:sz w:val="16"/>
                <w:szCs w:val="16"/>
              </w:rPr>
            </w:pPr>
            <w:r w:rsidRPr="007605C6">
              <w:rPr>
                <w:sz w:val="16"/>
                <w:szCs w:val="16"/>
              </w:rPr>
              <w:t>I chose my own major based on personal choice</w:t>
            </w:r>
            <w:r w:rsidRPr="007605C6">
              <w:rPr>
                <w:sz w:val="16"/>
                <w:szCs w:val="16"/>
              </w:rPr>
              <w:tab/>
            </w:r>
          </w:p>
        </w:tc>
      </w:tr>
      <w:tr w:rsidR="00BA053C" w:rsidRPr="007605C6" w14:paraId="2905D0E4" w14:textId="77777777" w:rsidTr="004874B5">
        <w:trPr>
          <w:trHeight w:val="509"/>
        </w:trPr>
        <w:tc>
          <w:tcPr>
            <w:tcW w:w="430" w:type="dxa"/>
          </w:tcPr>
          <w:p w14:paraId="6485FD2A" w14:textId="77777777" w:rsidR="00BA053C" w:rsidRPr="007605C6" w:rsidRDefault="00BA053C" w:rsidP="004874B5">
            <w:pPr>
              <w:pStyle w:val="ListParagraph"/>
              <w:ind w:left="0"/>
              <w:rPr>
                <w:sz w:val="16"/>
                <w:szCs w:val="16"/>
              </w:rPr>
            </w:pPr>
            <w:r w:rsidRPr="007605C6">
              <w:rPr>
                <w:sz w:val="16"/>
                <w:szCs w:val="16"/>
              </w:rPr>
              <w:t>Q3</w:t>
            </w:r>
          </w:p>
        </w:tc>
        <w:tc>
          <w:tcPr>
            <w:tcW w:w="3986" w:type="dxa"/>
          </w:tcPr>
          <w:p w14:paraId="034E0E07" w14:textId="7C68E220" w:rsidR="00BA053C" w:rsidRPr="007605C6" w:rsidRDefault="00B42007" w:rsidP="004874B5">
            <w:pPr>
              <w:pStyle w:val="ListParagraph"/>
              <w:ind w:left="0"/>
              <w:rPr>
                <w:sz w:val="16"/>
                <w:szCs w:val="16"/>
              </w:rPr>
            </w:pPr>
            <w:r w:rsidRPr="007605C6">
              <w:rPr>
                <w:sz w:val="16"/>
                <w:szCs w:val="16"/>
              </w:rPr>
              <w:t>I chose the study program as determined by UPBJJ although I do not like it</w:t>
            </w:r>
            <w:r w:rsidRPr="007605C6">
              <w:rPr>
                <w:sz w:val="16"/>
                <w:szCs w:val="16"/>
              </w:rPr>
              <w:tab/>
            </w:r>
          </w:p>
        </w:tc>
        <w:tc>
          <w:tcPr>
            <w:tcW w:w="430" w:type="dxa"/>
          </w:tcPr>
          <w:p w14:paraId="647CC6E2" w14:textId="77777777" w:rsidR="00BA053C" w:rsidRPr="007605C6" w:rsidRDefault="00BA053C" w:rsidP="004874B5">
            <w:pPr>
              <w:pStyle w:val="ListParagraph"/>
              <w:ind w:left="0"/>
              <w:rPr>
                <w:sz w:val="16"/>
                <w:szCs w:val="16"/>
              </w:rPr>
            </w:pPr>
            <w:r w:rsidRPr="007605C6">
              <w:rPr>
                <w:sz w:val="16"/>
                <w:szCs w:val="16"/>
              </w:rPr>
              <w:t>Q4</w:t>
            </w:r>
          </w:p>
        </w:tc>
        <w:tc>
          <w:tcPr>
            <w:tcW w:w="4035" w:type="dxa"/>
          </w:tcPr>
          <w:p w14:paraId="21E6A99E" w14:textId="5E68FB1B" w:rsidR="00BA053C" w:rsidRPr="007605C6" w:rsidRDefault="00B42007" w:rsidP="004874B5">
            <w:pPr>
              <w:pStyle w:val="ListParagraph"/>
              <w:ind w:left="0"/>
              <w:rPr>
                <w:sz w:val="16"/>
                <w:szCs w:val="16"/>
              </w:rPr>
            </w:pPr>
            <w:r w:rsidRPr="007605C6">
              <w:rPr>
                <w:sz w:val="16"/>
                <w:szCs w:val="16"/>
              </w:rPr>
              <w:t>I will take any major as long as I can get scholarship</w:t>
            </w:r>
            <w:r w:rsidRPr="007605C6">
              <w:rPr>
                <w:sz w:val="16"/>
                <w:szCs w:val="16"/>
              </w:rPr>
              <w:tab/>
            </w:r>
          </w:p>
        </w:tc>
      </w:tr>
      <w:tr w:rsidR="00BA053C" w:rsidRPr="007605C6" w14:paraId="5873B1E6" w14:textId="77777777" w:rsidTr="004874B5">
        <w:tc>
          <w:tcPr>
            <w:tcW w:w="430" w:type="dxa"/>
          </w:tcPr>
          <w:p w14:paraId="5F2B8109" w14:textId="77777777" w:rsidR="00BA053C" w:rsidRPr="007605C6" w:rsidRDefault="00BA053C" w:rsidP="004874B5">
            <w:pPr>
              <w:pStyle w:val="ListParagraph"/>
              <w:ind w:left="0"/>
              <w:rPr>
                <w:b/>
                <w:sz w:val="16"/>
                <w:szCs w:val="16"/>
              </w:rPr>
            </w:pPr>
            <w:r w:rsidRPr="007605C6">
              <w:rPr>
                <w:b/>
                <w:sz w:val="16"/>
                <w:szCs w:val="16"/>
              </w:rPr>
              <w:t>Q5</w:t>
            </w:r>
          </w:p>
        </w:tc>
        <w:tc>
          <w:tcPr>
            <w:tcW w:w="3986" w:type="dxa"/>
          </w:tcPr>
          <w:p w14:paraId="230217AE" w14:textId="7F4B87D0" w:rsidR="00BA053C" w:rsidRPr="007605C6" w:rsidRDefault="00B42007" w:rsidP="004874B5">
            <w:pPr>
              <w:pStyle w:val="ListParagraph"/>
              <w:ind w:left="0"/>
              <w:rPr>
                <w:sz w:val="16"/>
                <w:szCs w:val="16"/>
              </w:rPr>
            </w:pPr>
            <w:r w:rsidRPr="007605C6">
              <w:rPr>
                <w:sz w:val="16"/>
                <w:szCs w:val="16"/>
              </w:rPr>
              <w:t>I just choose the major that I like even without scholarship</w:t>
            </w:r>
            <w:r w:rsidRPr="007605C6">
              <w:rPr>
                <w:sz w:val="16"/>
                <w:szCs w:val="16"/>
              </w:rPr>
              <w:tab/>
            </w:r>
          </w:p>
        </w:tc>
        <w:tc>
          <w:tcPr>
            <w:tcW w:w="430" w:type="dxa"/>
          </w:tcPr>
          <w:p w14:paraId="225326C9" w14:textId="77777777" w:rsidR="00BA053C" w:rsidRPr="007605C6" w:rsidRDefault="00BA053C" w:rsidP="004874B5">
            <w:pPr>
              <w:pStyle w:val="ListParagraph"/>
              <w:ind w:left="0"/>
              <w:rPr>
                <w:b/>
                <w:sz w:val="16"/>
                <w:szCs w:val="16"/>
              </w:rPr>
            </w:pPr>
          </w:p>
        </w:tc>
        <w:tc>
          <w:tcPr>
            <w:tcW w:w="4035" w:type="dxa"/>
          </w:tcPr>
          <w:p w14:paraId="6B03A5D0" w14:textId="562D8E46" w:rsidR="00BA053C" w:rsidRPr="007605C6" w:rsidRDefault="00B42007" w:rsidP="004874B5">
            <w:pPr>
              <w:pStyle w:val="ListParagraph"/>
              <w:ind w:left="0"/>
              <w:rPr>
                <w:sz w:val="16"/>
                <w:szCs w:val="16"/>
                <w:lang w:val="en-US"/>
              </w:rPr>
            </w:pPr>
            <w:r w:rsidRPr="007605C6">
              <w:rPr>
                <w:sz w:val="16"/>
                <w:szCs w:val="16"/>
              </w:rPr>
              <w:t>Desire</w:t>
            </w:r>
            <w:r w:rsidR="00BA053C" w:rsidRPr="007605C6">
              <w:rPr>
                <w:sz w:val="16"/>
                <w:szCs w:val="16"/>
              </w:rPr>
              <w:t xml:space="preserve"> </w:t>
            </w:r>
            <w:r w:rsidR="00BA053C" w:rsidRPr="007605C6">
              <w:rPr>
                <w:sz w:val="16"/>
                <w:szCs w:val="16"/>
              </w:rPr>
              <w:sym w:font="Wingdings" w:char="F0E0"/>
            </w:r>
            <w:r w:rsidR="00BA053C" w:rsidRPr="007605C6">
              <w:rPr>
                <w:sz w:val="16"/>
                <w:szCs w:val="16"/>
              </w:rPr>
              <w:t xml:space="preserve"> </w:t>
            </w:r>
            <w:r w:rsidRPr="007605C6">
              <w:rPr>
                <w:sz w:val="16"/>
                <w:szCs w:val="16"/>
                <w:lang w:val="en-US"/>
              </w:rPr>
              <w:t>Self-Desire Factor</w:t>
            </w:r>
          </w:p>
          <w:p w14:paraId="05FD10A1" w14:textId="635856CC" w:rsidR="00BA053C" w:rsidRPr="007605C6" w:rsidRDefault="00B42007" w:rsidP="004874B5">
            <w:pPr>
              <w:pStyle w:val="ListParagraph"/>
              <w:ind w:left="0"/>
              <w:rPr>
                <w:sz w:val="16"/>
                <w:szCs w:val="16"/>
              </w:rPr>
            </w:pPr>
            <w:r w:rsidRPr="007605C6">
              <w:rPr>
                <w:sz w:val="16"/>
                <w:szCs w:val="16"/>
                <w:lang w:val="en-US"/>
              </w:rPr>
              <w:t>Scholarship</w:t>
            </w:r>
            <w:r w:rsidR="00BA053C" w:rsidRPr="007605C6">
              <w:rPr>
                <w:sz w:val="16"/>
                <w:szCs w:val="16"/>
              </w:rPr>
              <w:t xml:space="preserve"> </w:t>
            </w:r>
            <w:r w:rsidR="00BA053C" w:rsidRPr="007605C6">
              <w:rPr>
                <w:sz w:val="16"/>
                <w:szCs w:val="16"/>
              </w:rPr>
              <w:sym w:font="Wingdings" w:char="F0E0"/>
            </w:r>
            <w:r w:rsidRPr="007605C6">
              <w:rPr>
                <w:sz w:val="16"/>
                <w:szCs w:val="16"/>
              </w:rPr>
              <w:t xml:space="preserve"> Scholarship Factor</w:t>
            </w:r>
          </w:p>
        </w:tc>
      </w:tr>
    </w:tbl>
    <w:p w14:paraId="697CB458" w14:textId="166AC5D9" w:rsidR="00BA053C" w:rsidRPr="007605C6" w:rsidRDefault="00BA053C" w:rsidP="00265BFB">
      <w:pPr>
        <w:pStyle w:val="ListParagraph"/>
        <w:numPr>
          <w:ilvl w:val="0"/>
          <w:numId w:val="14"/>
        </w:numPr>
        <w:rPr>
          <w:sz w:val="16"/>
          <w:szCs w:val="16"/>
          <w:lang w:val="id-ID"/>
        </w:rPr>
      </w:pPr>
      <w:r w:rsidRPr="007605C6">
        <w:rPr>
          <w:noProof/>
          <w:sz w:val="16"/>
          <w:szCs w:val="16"/>
        </w:rPr>
        <w:t>Ru</w:t>
      </w:r>
      <w:r w:rsidR="00265BFB" w:rsidRPr="007605C6">
        <w:rPr>
          <w:noProof/>
          <w:sz w:val="16"/>
          <w:szCs w:val="16"/>
        </w:rPr>
        <w:t>n</w:t>
      </w:r>
      <w:r w:rsidRPr="007605C6">
        <w:rPr>
          <w:noProof/>
          <w:sz w:val="16"/>
          <w:szCs w:val="16"/>
        </w:rPr>
        <w:t>ning</w:t>
      </w:r>
      <w:r w:rsidRPr="007605C6">
        <w:rPr>
          <w:sz w:val="16"/>
          <w:szCs w:val="16"/>
        </w:rPr>
        <w:t xml:space="preserve"> by Lisrel </w:t>
      </w:r>
      <w:r w:rsidRPr="003B678A">
        <w:rPr>
          <w:noProof/>
          <w:sz w:val="16"/>
          <w:szCs w:val="16"/>
        </w:rPr>
        <w:t>ver</w:t>
      </w:r>
      <w:r w:rsidRPr="007605C6">
        <w:rPr>
          <w:sz w:val="16"/>
          <w:szCs w:val="16"/>
        </w:rPr>
        <w:t>. 8.7</w:t>
      </w:r>
      <w:r w:rsidRPr="007605C6">
        <w:rPr>
          <w:sz w:val="16"/>
          <w:szCs w:val="16"/>
          <w:lang w:val="id-ID"/>
        </w:rPr>
        <w:t xml:space="preserve"> </w:t>
      </w:r>
    </w:p>
    <w:p w14:paraId="41DAE794" w14:textId="77777777" w:rsidR="003B678A" w:rsidRDefault="003B678A" w:rsidP="00BA053C">
      <w:pPr>
        <w:pStyle w:val="ListParagraph"/>
        <w:ind w:left="405"/>
        <w:rPr>
          <w:lang w:val="id-ID"/>
        </w:rPr>
      </w:pPr>
    </w:p>
    <w:p w14:paraId="50F20722" w14:textId="4D94E03E" w:rsidR="00BA053C" w:rsidRDefault="002D410B" w:rsidP="008A59BB">
      <w:pPr>
        <w:pStyle w:val="ListParagraph"/>
        <w:ind w:left="405"/>
      </w:pPr>
      <w:r w:rsidRPr="002268C8">
        <w:lastRenderedPageBreak/>
        <w:t xml:space="preserve">Response to the statement items (Q1 to Q5) on aspects of the selection service resulted in two factors, namely the willingness factor and the scholarship factor. The student's desire factor </w:t>
      </w:r>
      <w:r w:rsidRPr="00183F10">
        <w:t>materialized w</w:t>
      </w:r>
      <w:r w:rsidR="004874B5" w:rsidRPr="00183F10">
        <w:t>hen he became UT</w:t>
      </w:r>
      <w:r w:rsidRPr="00183F10">
        <w:t xml:space="preserve"> student and chose his own course of study. The scholarship factor materialized or fulfilled when he chose the study program</w:t>
      </w:r>
      <w:r w:rsidR="00BA053C" w:rsidRPr="00183F10">
        <w:t>.</w:t>
      </w:r>
    </w:p>
    <w:p w14:paraId="636B9C0A" w14:textId="77777777" w:rsidR="008A59BB" w:rsidRPr="008A59BB" w:rsidRDefault="008A59BB" w:rsidP="008A59BB">
      <w:pPr>
        <w:pStyle w:val="ListParagraph"/>
        <w:ind w:left="405"/>
        <w:rPr>
          <w:lang w:val="id-ID"/>
        </w:rPr>
      </w:pPr>
    </w:p>
    <w:p w14:paraId="7A43C25B" w14:textId="1AA31362" w:rsidR="00183F10" w:rsidRPr="008A59BB" w:rsidRDefault="00183F10" w:rsidP="008A59BB">
      <w:pPr>
        <w:rPr>
          <w:sz w:val="24"/>
        </w:rPr>
      </w:pPr>
      <w:r w:rsidRPr="008A59BB">
        <w:rPr>
          <w:sz w:val="24"/>
        </w:rPr>
        <w:t xml:space="preserve">1.3.2 </w:t>
      </w:r>
      <w:r w:rsidR="008A59BB" w:rsidRPr="008A59BB">
        <w:rPr>
          <w:sz w:val="24"/>
        </w:rPr>
        <w:t xml:space="preserve">Implementation of </w:t>
      </w:r>
      <w:r w:rsidRPr="008A59BB">
        <w:rPr>
          <w:sz w:val="24"/>
        </w:rPr>
        <w:t xml:space="preserve">Face-to-face Tutorial </w:t>
      </w:r>
    </w:p>
    <w:p w14:paraId="114A2BE1" w14:textId="55537A64" w:rsidR="00BA053C" w:rsidRDefault="00917080" w:rsidP="00BA053C">
      <w:r>
        <w:rPr>
          <w:noProof/>
          <w:lang w:eastAsia="en-US"/>
        </w:rPr>
        <w:drawing>
          <wp:inline distT="0" distB="0" distL="0" distR="0" wp14:anchorId="6DBBA090" wp14:editId="401E6083">
            <wp:extent cx="575310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714750"/>
                    </a:xfrm>
                    <a:prstGeom prst="rect">
                      <a:avLst/>
                    </a:prstGeom>
                    <a:noFill/>
                    <a:ln>
                      <a:noFill/>
                    </a:ln>
                  </pic:spPr>
                </pic:pic>
              </a:graphicData>
            </a:graphic>
          </wp:inline>
        </w:drawing>
      </w:r>
    </w:p>
    <w:p w14:paraId="65821DD8" w14:textId="6D8DE5F2" w:rsidR="00BA053C" w:rsidRDefault="00265BFB" w:rsidP="00265BFB">
      <w:pPr>
        <w:pStyle w:val="ListParagraph"/>
        <w:tabs>
          <w:tab w:val="left" w:pos="1320"/>
          <w:tab w:val="center" w:pos="4737"/>
        </w:tabs>
        <w:spacing w:after="0"/>
        <w:ind w:left="405"/>
        <w:jc w:val="left"/>
        <w:rPr>
          <w:lang w:val="id-ID"/>
        </w:rPr>
      </w:pPr>
      <w:r>
        <w:rPr>
          <w:lang w:val="id-ID"/>
        </w:rPr>
        <w:tab/>
      </w:r>
      <w:r>
        <w:rPr>
          <w:lang w:val="id-ID"/>
        </w:rPr>
        <w:tab/>
      </w:r>
      <w:r w:rsidR="00F136B7">
        <w:rPr>
          <w:lang w:val="id-ID"/>
        </w:rPr>
        <w:t xml:space="preserve">Figure </w:t>
      </w:r>
      <w:r w:rsidR="00BA053C">
        <w:t xml:space="preserve"> 4. </w:t>
      </w:r>
      <w:r w:rsidR="004874B5" w:rsidRPr="004874B5">
        <w:t xml:space="preserve">The path diagram of </w:t>
      </w:r>
      <w:r w:rsidR="00917080">
        <w:t>FTF</w:t>
      </w:r>
      <w:r w:rsidR="004874B5" w:rsidRPr="004874B5">
        <w:t xml:space="preserve"> service implementation factors</w:t>
      </w:r>
    </w:p>
    <w:tbl>
      <w:tblPr>
        <w:tblStyle w:val="TableGrid"/>
        <w:tblW w:w="8775" w:type="dxa"/>
        <w:tblInd w:w="405" w:type="dxa"/>
        <w:tblLayout w:type="fixed"/>
        <w:tblLook w:val="04A0" w:firstRow="1" w:lastRow="0" w:firstColumn="1" w:lastColumn="0" w:noHBand="0" w:noVBand="1"/>
      </w:tblPr>
      <w:tblGrid>
        <w:gridCol w:w="554"/>
        <w:gridCol w:w="3402"/>
        <w:gridCol w:w="592"/>
        <w:gridCol w:w="4227"/>
      </w:tblGrid>
      <w:tr w:rsidR="00265BFB" w:rsidRPr="007605C6" w14:paraId="384B3206" w14:textId="792A4778" w:rsidTr="000530D6">
        <w:trPr>
          <w:gridAfter w:val="1"/>
          <w:wAfter w:w="4227" w:type="dxa"/>
        </w:trPr>
        <w:tc>
          <w:tcPr>
            <w:tcW w:w="3956" w:type="dxa"/>
            <w:gridSpan w:val="2"/>
            <w:tcBorders>
              <w:top w:val="nil"/>
              <w:left w:val="nil"/>
              <w:bottom w:val="nil"/>
              <w:right w:val="nil"/>
            </w:tcBorders>
          </w:tcPr>
          <w:p w14:paraId="68696671" w14:textId="77777777" w:rsidR="00265BFB" w:rsidRPr="007605C6" w:rsidRDefault="00265BFB" w:rsidP="002268C8">
            <w:pPr>
              <w:pStyle w:val="ListParagraph"/>
              <w:spacing w:after="0"/>
              <w:ind w:left="0"/>
              <w:rPr>
                <w:sz w:val="16"/>
                <w:szCs w:val="16"/>
              </w:rPr>
            </w:pPr>
          </w:p>
          <w:p w14:paraId="682B8661" w14:textId="44FE2D86" w:rsidR="00265BFB" w:rsidRPr="007605C6" w:rsidRDefault="00265BFB" w:rsidP="002268C8">
            <w:pPr>
              <w:pStyle w:val="ListParagraph"/>
              <w:spacing w:after="0"/>
              <w:ind w:left="0"/>
              <w:rPr>
                <w:sz w:val="16"/>
                <w:szCs w:val="16"/>
              </w:rPr>
            </w:pPr>
            <w:r w:rsidRPr="007605C6">
              <w:rPr>
                <w:sz w:val="16"/>
                <w:szCs w:val="16"/>
              </w:rPr>
              <w:t>Note</w:t>
            </w:r>
          </w:p>
        </w:tc>
        <w:tc>
          <w:tcPr>
            <w:tcW w:w="592" w:type="dxa"/>
            <w:tcBorders>
              <w:top w:val="nil"/>
              <w:left w:val="nil"/>
              <w:bottom w:val="nil"/>
              <w:right w:val="nil"/>
            </w:tcBorders>
          </w:tcPr>
          <w:p w14:paraId="6604B1BD" w14:textId="77777777" w:rsidR="00265BFB" w:rsidRPr="007605C6" w:rsidRDefault="00265BFB" w:rsidP="002268C8">
            <w:pPr>
              <w:pStyle w:val="ListParagraph"/>
              <w:spacing w:after="0"/>
              <w:ind w:left="0"/>
              <w:rPr>
                <w:sz w:val="16"/>
                <w:szCs w:val="16"/>
              </w:rPr>
            </w:pPr>
          </w:p>
        </w:tc>
      </w:tr>
      <w:tr w:rsidR="002268C8" w14:paraId="45FE8473" w14:textId="442E5F27" w:rsidTr="00265BFB">
        <w:tc>
          <w:tcPr>
            <w:tcW w:w="554" w:type="dxa"/>
            <w:tcBorders>
              <w:top w:val="nil"/>
              <w:left w:val="nil"/>
              <w:bottom w:val="nil"/>
              <w:right w:val="nil"/>
            </w:tcBorders>
          </w:tcPr>
          <w:p w14:paraId="3353B9D6" w14:textId="63FB5DF3" w:rsidR="002268C8" w:rsidRPr="007605C6" w:rsidRDefault="002268C8" w:rsidP="002268C8">
            <w:pPr>
              <w:pStyle w:val="ListParagraph"/>
              <w:spacing w:before="0" w:after="0"/>
              <w:ind w:left="0"/>
              <w:rPr>
                <w:sz w:val="16"/>
                <w:szCs w:val="16"/>
              </w:rPr>
            </w:pPr>
            <w:r w:rsidRPr="007605C6">
              <w:rPr>
                <w:sz w:val="16"/>
                <w:szCs w:val="16"/>
              </w:rPr>
              <w:t>Q6</w:t>
            </w:r>
            <w:r w:rsidR="00265BFB" w:rsidRPr="007605C6">
              <w:rPr>
                <w:sz w:val="16"/>
                <w:szCs w:val="16"/>
              </w:rPr>
              <w:t xml:space="preserve"> </w:t>
            </w:r>
          </w:p>
        </w:tc>
        <w:tc>
          <w:tcPr>
            <w:tcW w:w="3402" w:type="dxa"/>
            <w:tcBorders>
              <w:top w:val="nil"/>
              <w:left w:val="nil"/>
              <w:bottom w:val="nil"/>
              <w:right w:val="nil"/>
            </w:tcBorders>
          </w:tcPr>
          <w:p w14:paraId="2E0D0ED3" w14:textId="70B680E4" w:rsidR="002268C8" w:rsidRPr="007605C6" w:rsidRDefault="002268C8" w:rsidP="002268C8">
            <w:pPr>
              <w:pStyle w:val="ListParagraph"/>
              <w:spacing w:after="0"/>
              <w:ind w:left="0"/>
              <w:rPr>
                <w:sz w:val="16"/>
                <w:szCs w:val="16"/>
              </w:rPr>
            </w:pPr>
            <w:r w:rsidRPr="007605C6">
              <w:rPr>
                <w:sz w:val="16"/>
                <w:szCs w:val="16"/>
              </w:rPr>
              <w:t>FTF is conducted for every subject in each semester</w:t>
            </w:r>
          </w:p>
        </w:tc>
        <w:tc>
          <w:tcPr>
            <w:tcW w:w="592" w:type="dxa"/>
            <w:tcBorders>
              <w:top w:val="nil"/>
              <w:left w:val="nil"/>
              <w:bottom w:val="nil"/>
              <w:right w:val="nil"/>
            </w:tcBorders>
          </w:tcPr>
          <w:p w14:paraId="368B8F14" w14:textId="6C3DD7F3" w:rsidR="002268C8" w:rsidRPr="007605C6" w:rsidRDefault="002268C8" w:rsidP="002268C8">
            <w:pPr>
              <w:pStyle w:val="ListParagraph"/>
              <w:spacing w:after="0"/>
              <w:ind w:left="0"/>
              <w:rPr>
                <w:sz w:val="16"/>
                <w:szCs w:val="16"/>
              </w:rPr>
            </w:pPr>
            <w:r w:rsidRPr="007605C6">
              <w:rPr>
                <w:sz w:val="16"/>
                <w:szCs w:val="16"/>
              </w:rPr>
              <w:t>Q9</w:t>
            </w:r>
            <w:r w:rsidR="00265BFB" w:rsidRPr="007605C6">
              <w:rPr>
                <w:sz w:val="16"/>
                <w:szCs w:val="16"/>
              </w:rPr>
              <w:t xml:space="preserve"> </w:t>
            </w:r>
          </w:p>
        </w:tc>
        <w:tc>
          <w:tcPr>
            <w:tcW w:w="4227" w:type="dxa"/>
            <w:tcBorders>
              <w:top w:val="nil"/>
              <w:left w:val="nil"/>
              <w:bottom w:val="nil"/>
              <w:right w:val="nil"/>
            </w:tcBorders>
          </w:tcPr>
          <w:p w14:paraId="420546D7" w14:textId="13E0B80C" w:rsidR="002268C8" w:rsidRPr="007605C6" w:rsidRDefault="002268C8" w:rsidP="002268C8">
            <w:pPr>
              <w:pStyle w:val="ListParagraph"/>
              <w:spacing w:after="0"/>
              <w:ind w:left="0"/>
              <w:rPr>
                <w:sz w:val="16"/>
                <w:szCs w:val="16"/>
              </w:rPr>
            </w:pPr>
            <w:r w:rsidRPr="007605C6">
              <w:rPr>
                <w:sz w:val="16"/>
                <w:szCs w:val="16"/>
              </w:rPr>
              <w:t>The Tutorial Location is easily accessible</w:t>
            </w:r>
          </w:p>
        </w:tc>
      </w:tr>
      <w:tr w:rsidR="002268C8" w14:paraId="0CC76232" w14:textId="2789B397" w:rsidTr="00265BFB">
        <w:tc>
          <w:tcPr>
            <w:tcW w:w="554" w:type="dxa"/>
            <w:tcBorders>
              <w:top w:val="nil"/>
              <w:left w:val="nil"/>
              <w:bottom w:val="nil"/>
              <w:right w:val="nil"/>
            </w:tcBorders>
          </w:tcPr>
          <w:p w14:paraId="336078E4" w14:textId="353CFE34" w:rsidR="002268C8" w:rsidRPr="007605C6" w:rsidRDefault="002268C8" w:rsidP="002268C8">
            <w:pPr>
              <w:pStyle w:val="ListParagraph"/>
              <w:spacing w:before="0" w:after="0"/>
              <w:ind w:left="0"/>
              <w:rPr>
                <w:sz w:val="16"/>
                <w:szCs w:val="16"/>
              </w:rPr>
            </w:pPr>
            <w:r w:rsidRPr="007605C6">
              <w:rPr>
                <w:sz w:val="16"/>
                <w:szCs w:val="16"/>
              </w:rPr>
              <w:t>Q7</w:t>
            </w:r>
            <w:r w:rsidR="00265BFB" w:rsidRPr="007605C6">
              <w:rPr>
                <w:sz w:val="16"/>
                <w:szCs w:val="16"/>
              </w:rPr>
              <w:t xml:space="preserve"> </w:t>
            </w:r>
          </w:p>
        </w:tc>
        <w:tc>
          <w:tcPr>
            <w:tcW w:w="3402" w:type="dxa"/>
            <w:tcBorders>
              <w:top w:val="nil"/>
              <w:left w:val="nil"/>
              <w:bottom w:val="nil"/>
              <w:right w:val="nil"/>
            </w:tcBorders>
          </w:tcPr>
          <w:p w14:paraId="170A9A1F" w14:textId="588722FB" w:rsidR="002268C8" w:rsidRPr="007605C6" w:rsidRDefault="002268C8" w:rsidP="002268C8">
            <w:pPr>
              <w:pStyle w:val="ListParagraph"/>
              <w:spacing w:after="0"/>
              <w:ind w:left="0"/>
              <w:rPr>
                <w:sz w:val="16"/>
                <w:szCs w:val="16"/>
              </w:rPr>
            </w:pPr>
            <w:r w:rsidRPr="007605C6">
              <w:rPr>
                <w:sz w:val="16"/>
                <w:szCs w:val="16"/>
              </w:rPr>
              <w:t>I always attend FTF for every subject</w:t>
            </w:r>
          </w:p>
        </w:tc>
        <w:tc>
          <w:tcPr>
            <w:tcW w:w="592" w:type="dxa"/>
            <w:tcBorders>
              <w:top w:val="nil"/>
              <w:left w:val="nil"/>
              <w:bottom w:val="nil"/>
              <w:right w:val="nil"/>
            </w:tcBorders>
          </w:tcPr>
          <w:p w14:paraId="4494E0A5" w14:textId="1B926EB4" w:rsidR="002268C8" w:rsidRPr="007605C6" w:rsidRDefault="002268C8" w:rsidP="002268C8">
            <w:pPr>
              <w:pStyle w:val="ListParagraph"/>
              <w:spacing w:after="0"/>
              <w:ind w:left="0"/>
              <w:rPr>
                <w:sz w:val="16"/>
                <w:szCs w:val="16"/>
              </w:rPr>
            </w:pPr>
            <w:r w:rsidRPr="007605C6">
              <w:rPr>
                <w:sz w:val="16"/>
                <w:szCs w:val="16"/>
              </w:rPr>
              <w:t>Q10</w:t>
            </w:r>
          </w:p>
        </w:tc>
        <w:tc>
          <w:tcPr>
            <w:tcW w:w="4227" w:type="dxa"/>
            <w:tcBorders>
              <w:top w:val="nil"/>
              <w:left w:val="nil"/>
              <w:bottom w:val="nil"/>
              <w:right w:val="nil"/>
            </w:tcBorders>
          </w:tcPr>
          <w:p w14:paraId="68BB7A33" w14:textId="08520F26" w:rsidR="002268C8" w:rsidRPr="007605C6" w:rsidRDefault="002268C8" w:rsidP="002268C8">
            <w:pPr>
              <w:pStyle w:val="ListParagraph"/>
              <w:spacing w:after="0"/>
              <w:ind w:left="0"/>
              <w:rPr>
                <w:sz w:val="16"/>
                <w:szCs w:val="16"/>
              </w:rPr>
            </w:pPr>
            <w:r w:rsidRPr="007605C6">
              <w:rPr>
                <w:sz w:val="16"/>
                <w:szCs w:val="16"/>
              </w:rPr>
              <w:t>The Tutorial Location is very comfortable for conducting class</w:t>
            </w:r>
          </w:p>
        </w:tc>
      </w:tr>
      <w:tr w:rsidR="002268C8" w14:paraId="3E09482A" w14:textId="77777777" w:rsidTr="00265BFB">
        <w:tc>
          <w:tcPr>
            <w:tcW w:w="554" w:type="dxa"/>
            <w:tcBorders>
              <w:top w:val="nil"/>
              <w:left w:val="nil"/>
              <w:bottom w:val="nil"/>
              <w:right w:val="nil"/>
            </w:tcBorders>
          </w:tcPr>
          <w:p w14:paraId="7C3FECAE" w14:textId="5DF5357B" w:rsidR="002268C8" w:rsidRPr="007605C6" w:rsidRDefault="002268C8" w:rsidP="002268C8">
            <w:pPr>
              <w:pStyle w:val="ListParagraph"/>
              <w:spacing w:before="0" w:after="0"/>
              <w:ind w:left="0"/>
              <w:rPr>
                <w:sz w:val="16"/>
                <w:szCs w:val="16"/>
              </w:rPr>
            </w:pPr>
            <w:r w:rsidRPr="007605C6">
              <w:rPr>
                <w:sz w:val="16"/>
                <w:szCs w:val="16"/>
              </w:rPr>
              <w:t>Q8</w:t>
            </w:r>
            <w:r w:rsidR="00265BFB" w:rsidRPr="007605C6">
              <w:rPr>
                <w:sz w:val="16"/>
                <w:szCs w:val="16"/>
              </w:rPr>
              <w:t xml:space="preserve"> </w:t>
            </w:r>
          </w:p>
        </w:tc>
        <w:tc>
          <w:tcPr>
            <w:tcW w:w="3402" w:type="dxa"/>
            <w:tcBorders>
              <w:top w:val="nil"/>
              <w:left w:val="nil"/>
              <w:bottom w:val="nil"/>
              <w:right w:val="nil"/>
            </w:tcBorders>
          </w:tcPr>
          <w:p w14:paraId="3B67B9D6" w14:textId="5BDDC5C8" w:rsidR="002268C8" w:rsidRPr="007605C6" w:rsidRDefault="002268C8" w:rsidP="002268C8">
            <w:pPr>
              <w:pStyle w:val="ListParagraph"/>
              <w:spacing w:after="0"/>
              <w:ind w:left="0"/>
              <w:rPr>
                <w:sz w:val="16"/>
                <w:szCs w:val="16"/>
              </w:rPr>
            </w:pPr>
            <w:r w:rsidRPr="007605C6">
              <w:rPr>
                <w:sz w:val="16"/>
                <w:szCs w:val="16"/>
              </w:rPr>
              <w:t>The location of the tutorial is near to my place of staying</w:t>
            </w:r>
          </w:p>
        </w:tc>
        <w:tc>
          <w:tcPr>
            <w:tcW w:w="592" w:type="dxa"/>
            <w:tcBorders>
              <w:top w:val="nil"/>
              <w:left w:val="nil"/>
              <w:bottom w:val="nil"/>
              <w:right w:val="nil"/>
            </w:tcBorders>
          </w:tcPr>
          <w:p w14:paraId="15510C81" w14:textId="32954A8F" w:rsidR="002268C8" w:rsidRPr="007605C6" w:rsidRDefault="002268C8" w:rsidP="002268C8">
            <w:pPr>
              <w:pStyle w:val="ListParagraph"/>
              <w:spacing w:after="0"/>
              <w:ind w:left="0"/>
              <w:rPr>
                <w:sz w:val="16"/>
                <w:szCs w:val="16"/>
              </w:rPr>
            </w:pPr>
            <w:r w:rsidRPr="007605C6">
              <w:rPr>
                <w:sz w:val="16"/>
                <w:szCs w:val="16"/>
              </w:rPr>
              <w:t>Q11</w:t>
            </w:r>
          </w:p>
        </w:tc>
        <w:tc>
          <w:tcPr>
            <w:tcW w:w="4227" w:type="dxa"/>
            <w:tcBorders>
              <w:top w:val="nil"/>
              <w:left w:val="nil"/>
              <w:bottom w:val="nil"/>
              <w:right w:val="nil"/>
            </w:tcBorders>
          </w:tcPr>
          <w:p w14:paraId="61596875" w14:textId="1D1D7D07" w:rsidR="002268C8" w:rsidRPr="007605C6" w:rsidRDefault="002268C8" w:rsidP="002268C8">
            <w:pPr>
              <w:pStyle w:val="ListParagraph"/>
              <w:spacing w:after="0"/>
              <w:ind w:left="0"/>
              <w:rPr>
                <w:sz w:val="16"/>
                <w:szCs w:val="16"/>
              </w:rPr>
            </w:pPr>
            <w:r w:rsidRPr="007605C6">
              <w:rPr>
                <w:sz w:val="16"/>
                <w:szCs w:val="16"/>
              </w:rPr>
              <w:t xml:space="preserve">The facilities of tutorial room are </w:t>
            </w:r>
            <w:r w:rsidRPr="007605C6">
              <w:rPr>
                <w:noProof/>
                <w:sz w:val="16"/>
                <w:szCs w:val="16"/>
              </w:rPr>
              <w:t>comprehensive</w:t>
            </w:r>
            <w:r w:rsidRPr="007605C6">
              <w:rPr>
                <w:sz w:val="16"/>
                <w:szCs w:val="16"/>
              </w:rPr>
              <w:t xml:space="preserve"> and very helping in conducting FTF</w:t>
            </w:r>
          </w:p>
        </w:tc>
      </w:tr>
    </w:tbl>
    <w:p w14:paraId="18928C6A" w14:textId="4F04418E" w:rsidR="00BA053C" w:rsidRPr="00265BFB" w:rsidRDefault="00265BFB" w:rsidP="00265BFB">
      <w:pPr>
        <w:pStyle w:val="ListParagraph"/>
        <w:tabs>
          <w:tab w:val="left" w:pos="6510"/>
        </w:tabs>
        <w:spacing w:after="0"/>
        <w:ind w:left="405"/>
        <w:rPr>
          <w:lang w:val="id-ID"/>
        </w:rPr>
      </w:pPr>
      <w:r>
        <w:rPr>
          <w:lang w:val="id-ID"/>
        </w:rPr>
        <w:tab/>
      </w:r>
    </w:p>
    <w:p w14:paraId="39CBDD02" w14:textId="0A7DCD53" w:rsidR="004874B5" w:rsidRDefault="004874B5" w:rsidP="004874B5">
      <w:pPr>
        <w:pStyle w:val="ListParagraph"/>
        <w:ind w:left="405"/>
      </w:pPr>
      <w:r>
        <w:t xml:space="preserve">Response to the statement items on the </w:t>
      </w:r>
      <w:r w:rsidR="00917080">
        <w:t>FTF</w:t>
      </w:r>
      <w:r>
        <w:t xml:space="preserve"> service aspect also resulted in two factors, namely the factor of participation in the </w:t>
      </w:r>
      <w:r w:rsidR="00917080">
        <w:t>FTF</w:t>
      </w:r>
      <w:r>
        <w:t xml:space="preserve"> and the convenience factor of the location and the </w:t>
      </w:r>
      <w:r w:rsidR="00917080">
        <w:t>FTF</w:t>
      </w:r>
      <w:r>
        <w:t xml:space="preserve"> facility.</w:t>
      </w:r>
    </w:p>
    <w:p w14:paraId="24973147" w14:textId="147B689C" w:rsidR="00BA053C" w:rsidRDefault="004874B5" w:rsidP="004874B5">
      <w:pPr>
        <w:pStyle w:val="ListParagraph"/>
        <w:ind w:left="405"/>
      </w:pPr>
      <w:r>
        <w:t xml:space="preserve">Participation factors are apparent in </w:t>
      </w:r>
      <w:r w:rsidR="00917080">
        <w:t>FTF</w:t>
      </w:r>
      <w:r>
        <w:t xml:space="preserve"> services provided for all courses, but there is an indication that student participation in </w:t>
      </w:r>
      <w:r w:rsidR="00917080">
        <w:t>FTF</w:t>
      </w:r>
      <w:r>
        <w:t xml:space="preserve"> is constrained by location (correlation -0.15)</w:t>
      </w:r>
      <w:r w:rsidR="00BA053C">
        <w:t xml:space="preserve">. </w:t>
      </w:r>
    </w:p>
    <w:p w14:paraId="574A4769" w14:textId="1C1A20BC" w:rsidR="00BA053C" w:rsidRDefault="004874B5" w:rsidP="00BA053C">
      <w:pPr>
        <w:pStyle w:val="ListParagraph"/>
        <w:ind w:left="405"/>
      </w:pPr>
      <w:r>
        <w:t>The convenience</w:t>
      </w:r>
      <w:r w:rsidRPr="004874B5">
        <w:t xml:space="preserve"> factor is more emphasized on </w:t>
      </w:r>
      <w:r w:rsidR="00CE0BCB" w:rsidRPr="004874B5">
        <w:t>whether</w:t>
      </w:r>
      <w:r w:rsidRPr="004874B5">
        <w:t xml:space="preserve"> the location of t</w:t>
      </w:r>
      <w:r>
        <w:t xml:space="preserve">he </w:t>
      </w:r>
      <w:r w:rsidR="00917080">
        <w:t>FTF</w:t>
      </w:r>
      <w:r>
        <w:t xml:space="preserve"> is reachable</w:t>
      </w:r>
      <w:r w:rsidR="004F3A96">
        <w:t xml:space="preserve"> and the distance from where the students live</w:t>
      </w:r>
      <w:r w:rsidR="00BA053C">
        <w:t>.</w:t>
      </w:r>
    </w:p>
    <w:p w14:paraId="57A26015" w14:textId="77777777" w:rsidR="00BA053C" w:rsidRPr="006C1B91" w:rsidRDefault="00BA053C" w:rsidP="00BA053C">
      <w:pPr>
        <w:rPr>
          <w:szCs w:val="20"/>
          <w:lang w:val="id-ID"/>
        </w:rPr>
      </w:pPr>
    </w:p>
    <w:p w14:paraId="0B4CF6C6" w14:textId="77777777" w:rsidR="00BA053C" w:rsidRDefault="00BA053C" w:rsidP="00BA053C">
      <w:pPr>
        <w:pStyle w:val="ListParagraph"/>
        <w:numPr>
          <w:ilvl w:val="2"/>
          <w:numId w:val="4"/>
        </w:numPr>
        <w:rPr>
          <w:sz w:val="24"/>
          <w:lang w:val="id-ID"/>
        </w:rPr>
      </w:pPr>
      <w:r>
        <w:rPr>
          <w:sz w:val="24"/>
          <w:lang w:val="id-ID"/>
        </w:rPr>
        <w:t>Tutor</w:t>
      </w:r>
    </w:p>
    <w:p w14:paraId="1331A4C5" w14:textId="7153D68D" w:rsidR="004874B5" w:rsidRPr="00265BFB" w:rsidRDefault="004874B5" w:rsidP="004874B5">
      <w:pPr>
        <w:pStyle w:val="ListParagraph"/>
        <w:ind w:left="405"/>
      </w:pPr>
      <w:r w:rsidRPr="00265BFB">
        <w:t>The response to the seven points (Q12-Q18) statement on the tutor's service aspects resulted in one factor, meaning all statements reflect the role of</w:t>
      </w:r>
      <w:r w:rsidR="00265BFB" w:rsidRPr="00265BFB">
        <w:t xml:space="preserve"> the</w:t>
      </w:r>
      <w:r w:rsidRPr="00265BFB">
        <w:t xml:space="preserve"> </w:t>
      </w:r>
      <w:r w:rsidRPr="00265BFB">
        <w:rPr>
          <w:noProof/>
        </w:rPr>
        <w:t>tutor</w:t>
      </w:r>
      <w:r w:rsidRPr="00265BFB">
        <w:t xml:space="preserve"> in implementing the </w:t>
      </w:r>
      <w:r w:rsidR="00917080" w:rsidRPr="00265BFB">
        <w:t>FTF</w:t>
      </w:r>
      <w:r w:rsidRPr="00265BFB">
        <w:t>.</w:t>
      </w:r>
    </w:p>
    <w:p w14:paraId="003E3E18" w14:textId="0F1ADDD5" w:rsidR="00BA053C" w:rsidRPr="00265BFB" w:rsidRDefault="004874B5" w:rsidP="004874B5">
      <w:pPr>
        <w:pStyle w:val="ListParagraph"/>
        <w:ind w:left="405"/>
        <w:rPr>
          <w:lang w:val="id-ID"/>
        </w:rPr>
      </w:pPr>
      <w:r w:rsidRPr="00265BFB">
        <w:t xml:space="preserve">In </w:t>
      </w:r>
      <w:r w:rsidR="00265BFB" w:rsidRPr="00265BFB">
        <w:t>an</w:t>
      </w:r>
      <w:r w:rsidRPr="00265BFB">
        <w:rPr>
          <w:noProof/>
        </w:rPr>
        <w:t>other word</w:t>
      </w:r>
      <w:r w:rsidRPr="00265BFB">
        <w:t>, seven points of the tutor service aspect resulted in</w:t>
      </w:r>
      <w:r w:rsidR="00265BFB">
        <w:t xml:space="preserve"> a</w:t>
      </w:r>
      <w:r w:rsidRPr="00265BFB">
        <w:t xml:space="preserve"> </w:t>
      </w:r>
      <w:r w:rsidRPr="00265BFB">
        <w:rPr>
          <w:noProof/>
        </w:rPr>
        <w:t>one</w:t>
      </w:r>
      <w:r w:rsidR="00265BFB" w:rsidRPr="00265BFB">
        <w:rPr>
          <w:noProof/>
        </w:rPr>
        <w:t>-</w:t>
      </w:r>
      <w:r w:rsidRPr="00265BFB">
        <w:rPr>
          <w:noProof/>
        </w:rPr>
        <w:t>factor</w:t>
      </w:r>
      <w:r w:rsidRPr="00265BFB">
        <w:t xml:space="preserve"> score. In this case, the higher the tutorial score indicates the better the role of</w:t>
      </w:r>
      <w:r w:rsidR="00265BFB" w:rsidRPr="00265BFB">
        <w:t xml:space="preserve"> the</w:t>
      </w:r>
      <w:r w:rsidRPr="00265BFB">
        <w:t xml:space="preserve"> </w:t>
      </w:r>
      <w:r w:rsidRPr="00265BFB">
        <w:rPr>
          <w:noProof/>
        </w:rPr>
        <w:t>tutor</w:t>
      </w:r>
      <w:r w:rsidRPr="00265BFB">
        <w:t xml:space="preserve"> in implementing </w:t>
      </w:r>
      <w:r w:rsidR="00917080" w:rsidRPr="00265BFB">
        <w:t>FTF</w:t>
      </w:r>
      <w:r w:rsidRPr="00265BFB">
        <w:t>. this can be seen in Figure 5</w:t>
      </w:r>
      <w:r w:rsidR="00BA053C" w:rsidRPr="00265BFB">
        <w:rPr>
          <w:lang w:val="id-ID"/>
        </w:rPr>
        <w:t>.</w:t>
      </w:r>
    </w:p>
    <w:p w14:paraId="6EE0C800" w14:textId="77777777" w:rsidR="00BA053C" w:rsidRPr="00CD3469" w:rsidRDefault="00BA053C" w:rsidP="00BA053C">
      <w:pPr>
        <w:ind w:left="405"/>
        <w:rPr>
          <w:sz w:val="24"/>
          <w:lang w:val="id-ID"/>
        </w:rPr>
      </w:pPr>
    </w:p>
    <w:p w14:paraId="4065AB6D" w14:textId="77777777" w:rsidR="00BA053C" w:rsidRDefault="00BA053C" w:rsidP="00BA053C">
      <w:pPr>
        <w:pStyle w:val="ListParagraph"/>
        <w:ind w:left="405"/>
      </w:pPr>
      <w:r w:rsidRPr="009D268F">
        <w:rPr>
          <w:noProof/>
          <w:lang w:eastAsia="en-US"/>
        </w:rPr>
        <w:lastRenderedPageBreak/>
        <w:drawing>
          <wp:inline distT="0" distB="0" distL="0" distR="0" wp14:anchorId="521AF541" wp14:editId="6F3FAD6E">
            <wp:extent cx="4772025" cy="37528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72025" cy="3752850"/>
                    </a:xfrm>
                    <a:prstGeom prst="rect">
                      <a:avLst/>
                    </a:prstGeom>
                    <a:noFill/>
                    <a:ln w="9525">
                      <a:noFill/>
                      <a:miter lim="800000"/>
                      <a:headEnd/>
                      <a:tailEnd/>
                    </a:ln>
                  </pic:spPr>
                </pic:pic>
              </a:graphicData>
            </a:graphic>
          </wp:inline>
        </w:drawing>
      </w:r>
    </w:p>
    <w:p w14:paraId="176E4D64" w14:textId="228DFED8" w:rsidR="00BA053C" w:rsidRDefault="00265BFB" w:rsidP="00265BFB">
      <w:pPr>
        <w:pStyle w:val="ListParagraph"/>
        <w:spacing w:after="0"/>
        <w:ind w:left="405"/>
        <w:jc w:val="center"/>
      </w:pPr>
      <w:r>
        <w:rPr>
          <w:lang w:val="id-ID"/>
        </w:rPr>
        <w:t>Figure</w:t>
      </w:r>
      <w:r w:rsidR="00BA053C">
        <w:t xml:space="preserve"> 5. </w:t>
      </w:r>
      <w:r w:rsidR="004874B5">
        <w:t>Path Diagram of tutor service aspect</w:t>
      </w:r>
    </w:p>
    <w:p w14:paraId="053CE0C0" w14:textId="77777777" w:rsidR="00265BFB" w:rsidRDefault="00265BFB" w:rsidP="00BA053C">
      <w:pPr>
        <w:pStyle w:val="ListParagraph"/>
        <w:spacing w:after="0"/>
        <w:ind w:left="405"/>
        <w:rPr>
          <w:sz w:val="18"/>
          <w:szCs w:val="18"/>
          <w:lang w:val="id-ID"/>
        </w:rPr>
      </w:pPr>
    </w:p>
    <w:tbl>
      <w:tblPr>
        <w:tblStyle w:val="TableGrid"/>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3589"/>
        <w:gridCol w:w="565"/>
        <w:gridCol w:w="3958"/>
      </w:tblGrid>
      <w:tr w:rsidR="00265BFB" w14:paraId="3E96F17C" w14:textId="77777777" w:rsidTr="00265BFB">
        <w:trPr>
          <w:trHeight w:val="57"/>
        </w:trPr>
        <w:tc>
          <w:tcPr>
            <w:tcW w:w="8881" w:type="dxa"/>
            <w:gridSpan w:val="4"/>
          </w:tcPr>
          <w:p w14:paraId="46BC3DAD" w14:textId="17EDB470" w:rsidR="00265BFB" w:rsidRPr="007605C6" w:rsidRDefault="00265BFB" w:rsidP="00265BFB">
            <w:pPr>
              <w:pStyle w:val="ListParagraph"/>
              <w:spacing w:before="0" w:after="0"/>
              <w:ind w:left="0"/>
              <w:rPr>
                <w:sz w:val="16"/>
                <w:szCs w:val="16"/>
              </w:rPr>
            </w:pPr>
            <w:r w:rsidRPr="007605C6">
              <w:rPr>
                <w:sz w:val="16"/>
                <w:szCs w:val="16"/>
              </w:rPr>
              <w:t>Note:</w:t>
            </w:r>
          </w:p>
        </w:tc>
      </w:tr>
      <w:tr w:rsidR="00265BFB" w14:paraId="30ACB540" w14:textId="77777777" w:rsidTr="00265BFB">
        <w:trPr>
          <w:trHeight w:val="57"/>
        </w:trPr>
        <w:tc>
          <w:tcPr>
            <w:tcW w:w="554" w:type="dxa"/>
          </w:tcPr>
          <w:p w14:paraId="3E49C2F6" w14:textId="27CAEC14" w:rsidR="00265BFB" w:rsidRPr="007605C6" w:rsidRDefault="00265BFB" w:rsidP="00265BFB">
            <w:pPr>
              <w:pStyle w:val="ListParagraph"/>
              <w:spacing w:before="0" w:after="0"/>
              <w:ind w:left="0"/>
              <w:rPr>
                <w:sz w:val="16"/>
                <w:szCs w:val="16"/>
              </w:rPr>
            </w:pPr>
            <w:r w:rsidRPr="007605C6">
              <w:rPr>
                <w:sz w:val="16"/>
                <w:szCs w:val="16"/>
              </w:rPr>
              <w:t>Q12</w:t>
            </w:r>
          </w:p>
        </w:tc>
        <w:tc>
          <w:tcPr>
            <w:tcW w:w="3685" w:type="dxa"/>
          </w:tcPr>
          <w:p w14:paraId="2EC92F8F" w14:textId="5EFA7388" w:rsidR="00265BFB" w:rsidRPr="007605C6" w:rsidRDefault="00265BFB" w:rsidP="00265BFB">
            <w:pPr>
              <w:pStyle w:val="ListParagraph"/>
              <w:spacing w:before="0" w:after="0"/>
              <w:ind w:left="0"/>
              <w:rPr>
                <w:sz w:val="16"/>
                <w:szCs w:val="16"/>
              </w:rPr>
            </w:pPr>
            <w:r w:rsidRPr="007605C6">
              <w:rPr>
                <w:sz w:val="16"/>
                <w:szCs w:val="16"/>
              </w:rPr>
              <w:t>Tutor always comes on time</w:t>
            </w:r>
          </w:p>
        </w:tc>
        <w:tc>
          <w:tcPr>
            <w:tcW w:w="567" w:type="dxa"/>
          </w:tcPr>
          <w:p w14:paraId="773252C5" w14:textId="14C82F1A" w:rsidR="00265BFB" w:rsidRPr="007605C6" w:rsidRDefault="00265BFB" w:rsidP="00265BFB">
            <w:pPr>
              <w:pStyle w:val="ListParagraph"/>
              <w:spacing w:before="0" w:after="0"/>
              <w:ind w:left="0"/>
              <w:rPr>
                <w:sz w:val="16"/>
                <w:szCs w:val="16"/>
              </w:rPr>
            </w:pPr>
            <w:r w:rsidRPr="007605C6">
              <w:rPr>
                <w:sz w:val="16"/>
                <w:szCs w:val="16"/>
              </w:rPr>
              <w:t>Q16</w:t>
            </w:r>
          </w:p>
        </w:tc>
        <w:tc>
          <w:tcPr>
            <w:tcW w:w="4075" w:type="dxa"/>
          </w:tcPr>
          <w:p w14:paraId="609E36E4" w14:textId="7155B2CA" w:rsidR="00265BFB" w:rsidRPr="007605C6" w:rsidRDefault="00265BFB" w:rsidP="00265BFB">
            <w:pPr>
              <w:pStyle w:val="ListParagraph"/>
              <w:spacing w:before="0" w:after="0"/>
              <w:ind w:left="0"/>
              <w:rPr>
                <w:sz w:val="16"/>
                <w:szCs w:val="16"/>
              </w:rPr>
            </w:pPr>
            <w:r w:rsidRPr="007605C6">
              <w:rPr>
                <w:sz w:val="16"/>
                <w:szCs w:val="16"/>
              </w:rPr>
              <w:t>In general, the practice of the tutorial is very pleasing</w:t>
            </w:r>
          </w:p>
        </w:tc>
      </w:tr>
      <w:tr w:rsidR="00265BFB" w14:paraId="794D0905" w14:textId="77777777" w:rsidTr="00265BFB">
        <w:trPr>
          <w:trHeight w:val="57"/>
        </w:trPr>
        <w:tc>
          <w:tcPr>
            <w:tcW w:w="554" w:type="dxa"/>
          </w:tcPr>
          <w:p w14:paraId="0A5360B3" w14:textId="3781AA9B" w:rsidR="00265BFB" w:rsidRPr="007605C6" w:rsidRDefault="00265BFB" w:rsidP="00265BFB">
            <w:pPr>
              <w:pStyle w:val="ListParagraph"/>
              <w:spacing w:before="0" w:after="0"/>
              <w:ind w:left="0"/>
              <w:rPr>
                <w:sz w:val="16"/>
                <w:szCs w:val="16"/>
              </w:rPr>
            </w:pPr>
            <w:r w:rsidRPr="007605C6">
              <w:rPr>
                <w:sz w:val="16"/>
                <w:szCs w:val="16"/>
              </w:rPr>
              <w:t>Q13</w:t>
            </w:r>
          </w:p>
        </w:tc>
        <w:tc>
          <w:tcPr>
            <w:tcW w:w="3685" w:type="dxa"/>
          </w:tcPr>
          <w:p w14:paraId="3BB17424" w14:textId="5F2A2DC4" w:rsidR="00265BFB" w:rsidRPr="007605C6" w:rsidRDefault="00265BFB" w:rsidP="00265BFB">
            <w:pPr>
              <w:pStyle w:val="ListParagraph"/>
              <w:spacing w:before="0" w:after="0"/>
              <w:ind w:left="0"/>
              <w:rPr>
                <w:sz w:val="16"/>
                <w:szCs w:val="16"/>
              </w:rPr>
            </w:pPr>
            <w:r w:rsidRPr="007605C6">
              <w:rPr>
                <w:sz w:val="16"/>
                <w:szCs w:val="16"/>
              </w:rPr>
              <w:t>In general, Tutor helps me understand all the course material</w:t>
            </w:r>
          </w:p>
        </w:tc>
        <w:tc>
          <w:tcPr>
            <w:tcW w:w="567" w:type="dxa"/>
          </w:tcPr>
          <w:p w14:paraId="21C15D00" w14:textId="13DE7759" w:rsidR="00265BFB" w:rsidRPr="007605C6" w:rsidRDefault="00265BFB" w:rsidP="00265BFB">
            <w:pPr>
              <w:pStyle w:val="ListParagraph"/>
              <w:spacing w:before="0" w:after="0"/>
              <w:ind w:left="0"/>
              <w:rPr>
                <w:sz w:val="16"/>
                <w:szCs w:val="16"/>
              </w:rPr>
            </w:pPr>
            <w:r w:rsidRPr="007605C6">
              <w:rPr>
                <w:sz w:val="16"/>
                <w:szCs w:val="16"/>
              </w:rPr>
              <w:t>Q17</w:t>
            </w:r>
          </w:p>
        </w:tc>
        <w:tc>
          <w:tcPr>
            <w:tcW w:w="4075" w:type="dxa"/>
          </w:tcPr>
          <w:p w14:paraId="12198D43" w14:textId="7B4CEF1E" w:rsidR="00265BFB" w:rsidRPr="007605C6" w:rsidRDefault="00265BFB" w:rsidP="00265BFB">
            <w:pPr>
              <w:pStyle w:val="ListParagraph"/>
              <w:spacing w:before="0" w:after="0"/>
              <w:ind w:left="0"/>
              <w:rPr>
                <w:sz w:val="16"/>
                <w:szCs w:val="16"/>
              </w:rPr>
            </w:pPr>
            <w:r w:rsidRPr="007605C6">
              <w:rPr>
                <w:sz w:val="16"/>
                <w:szCs w:val="16"/>
              </w:rPr>
              <w:t>All tutors do the tutorial well</w:t>
            </w:r>
          </w:p>
        </w:tc>
      </w:tr>
      <w:tr w:rsidR="00265BFB" w14:paraId="59ED7510" w14:textId="77777777" w:rsidTr="00265BFB">
        <w:trPr>
          <w:trHeight w:val="57"/>
        </w:trPr>
        <w:tc>
          <w:tcPr>
            <w:tcW w:w="554" w:type="dxa"/>
          </w:tcPr>
          <w:p w14:paraId="58AD5934" w14:textId="79DE95CA" w:rsidR="00265BFB" w:rsidRPr="007605C6" w:rsidRDefault="00265BFB" w:rsidP="00265BFB">
            <w:pPr>
              <w:pStyle w:val="ListParagraph"/>
              <w:spacing w:before="0" w:after="0"/>
              <w:ind w:left="0"/>
              <w:rPr>
                <w:sz w:val="16"/>
                <w:szCs w:val="16"/>
              </w:rPr>
            </w:pPr>
            <w:r w:rsidRPr="007605C6">
              <w:rPr>
                <w:sz w:val="16"/>
                <w:szCs w:val="16"/>
              </w:rPr>
              <w:t>Q14</w:t>
            </w:r>
          </w:p>
        </w:tc>
        <w:tc>
          <w:tcPr>
            <w:tcW w:w="3685" w:type="dxa"/>
          </w:tcPr>
          <w:p w14:paraId="0D43FA08" w14:textId="3C7638AB" w:rsidR="00265BFB" w:rsidRPr="007605C6" w:rsidRDefault="00265BFB" w:rsidP="00265BFB">
            <w:pPr>
              <w:pStyle w:val="ListParagraph"/>
              <w:spacing w:before="0" w:after="0"/>
              <w:ind w:left="0"/>
              <w:rPr>
                <w:sz w:val="16"/>
                <w:szCs w:val="16"/>
              </w:rPr>
            </w:pPr>
            <w:r w:rsidRPr="007605C6">
              <w:rPr>
                <w:sz w:val="16"/>
                <w:szCs w:val="16"/>
              </w:rPr>
              <w:t>In general, Tutor motivates me to be more active in learning</w:t>
            </w:r>
          </w:p>
        </w:tc>
        <w:tc>
          <w:tcPr>
            <w:tcW w:w="567" w:type="dxa"/>
          </w:tcPr>
          <w:p w14:paraId="03DBCC18" w14:textId="6E414C16" w:rsidR="00265BFB" w:rsidRPr="007605C6" w:rsidRDefault="00265BFB" w:rsidP="00265BFB">
            <w:pPr>
              <w:pStyle w:val="ListParagraph"/>
              <w:spacing w:before="0" w:after="0"/>
              <w:ind w:left="0"/>
              <w:rPr>
                <w:sz w:val="16"/>
                <w:szCs w:val="16"/>
              </w:rPr>
            </w:pPr>
            <w:r w:rsidRPr="007605C6">
              <w:rPr>
                <w:sz w:val="16"/>
                <w:szCs w:val="16"/>
              </w:rPr>
              <w:t>Q18</w:t>
            </w:r>
          </w:p>
        </w:tc>
        <w:tc>
          <w:tcPr>
            <w:tcW w:w="4075" w:type="dxa"/>
          </w:tcPr>
          <w:p w14:paraId="22315743" w14:textId="36FCEB36" w:rsidR="00265BFB" w:rsidRPr="007605C6" w:rsidRDefault="00265BFB" w:rsidP="00265BFB">
            <w:pPr>
              <w:pStyle w:val="ListParagraph"/>
              <w:spacing w:before="0" w:after="0"/>
              <w:ind w:left="0"/>
              <w:rPr>
                <w:sz w:val="16"/>
                <w:szCs w:val="16"/>
              </w:rPr>
            </w:pPr>
            <w:r w:rsidRPr="007605C6">
              <w:rPr>
                <w:sz w:val="16"/>
                <w:szCs w:val="16"/>
              </w:rPr>
              <w:t xml:space="preserve">without a </w:t>
            </w:r>
            <w:r w:rsidRPr="007605C6">
              <w:rPr>
                <w:noProof/>
                <w:sz w:val="16"/>
                <w:szCs w:val="16"/>
              </w:rPr>
              <w:t>tutor</w:t>
            </w:r>
            <w:r w:rsidRPr="007605C6">
              <w:rPr>
                <w:sz w:val="16"/>
                <w:szCs w:val="16"/>
              </w:rPr>
              <w:t>, I will not get &gt;2.5 for my GPA; Tutor, Tutor service</w:t>
            </w:r>
          </w:p>
        </w:tc>
      </w:tr>
      <w:tr w:rsidR="00265BFB" w14:paraId="72AE5F72" w14:textId="77777777" w:rsidTr="00265BFB">
        <w:trPr>
          <w:trHeight w:val="57"/>
        </w:trPr>
        <w:tc>
          <w:tcPr>
            <w:tcW w:w="554" w:type="dxa"/>
          </w:tcPr>
          <w:p w14:paraId="5F04B524" w14:textId="6B2570EC" w:rsidR="00265BFB" w:rsidRPr="007605C6" w:rsidRDefault="00265BFB" w:rsidP="00265BFB">
            <w:pPr>
              <w:pStyle w:val="ListParagraph"/>
              <w:spacing w:before="0" w:after="0"/>
              <w:ind w:left="0"/>
              <w:rPr>
                <w:sz w:val="16"/>
                <w:szCs w:val="16"/>
              </w:rPr>
            </w:pPr>
            <w:r w:rsidRPr="007605C6">
              <w:rPr>
                <w:sz w:val="16"/>
                <w:szCs w:val="16"/>
              </w:rPr>
              <w:t>Q15</w:t>
            </w:r>
          </w:p>
        </w:tc>
        <w:tc>
          <w:tcPr>
            <w:tcW w:w="3685" w:type="dxa"/>
          </w:tcPr>
          <w:p w14:paraId="52A62202" w14:textId="5A93D9BD" w:rsidR="00265BFB" w:rsidRPr="007605C6" w:rsidRDefault="00265BFB" w:rsidP="00265BFB">
            <w:pPr>
              <w:pStyle w:val="ListParagraph"/>
              <w:spacing w:before="0" w:after="0"/>
              <w:ind w:left="0"/>
              <w:rPr>
                <w:sz w:val="16"/>
                <w:szCs w:val="16"/>
              </w:rPr>
            </w:pPr>
            <w:r w:rsidRPr="007605C6">
              <w:rPr>
                <w:sz w:val="16"/>
                <w:szCs w:val="16"/>
              </w:rPr>
              <w:t>In general, FTF Tasks that I follow are given feedback</w:t>
            </w:r>
          </w:p>
        </w:tc>
        <w:tc>
          <w:tcPr>
            <w:tcW w:w="567" w:type="dxa"/>
          </w:tcPr>
          <w:p w14:paraId="4A739133" w14:textId="77777777" w:rsidR="00265BFB" w:rsidRPr="007605C6" w:rsidRDefault="00265BFB" w:rsidP="00265BFB">
            <w:pPr>
              <w:pStyle w:val="ListParagraph"/>
              <w:spacing w:before="0" w:after="0"/>
              <w:ind w:left="0"/>
              <w:rPr>
                <w:sz w:val="16"/>
                <w:szCs w:val="16"/>
              </w:rPr>
            </w:pPr>
          </w:p>
        </w:tc>
        <w:tc>
          <w:tcPr>
            <w:tcW w:w="4075" w:type="dxa"/>
          </w:tcPr>
          <w:p w14:paraId="4E962FA3" w14:textId="77777777" w:rsidR="00265BFB" w:rsidRPr="007605C6" w:rsidRDefault="00265BFB" w:rsidP="00265BFB">
            <w:pPr>
              <w:pStyle w:val="ListParagraph"/>
              <w:spacing w:before="0" w:after="0"/>
              <w:ind w:left="0"/>
              <w:rPr>
                <w:sz w:val="16"/>
                <w:szCs w:val="16"/>
              </w:rPr>
            </w:pPr>
          </w:p>
        </w:tc>
      </w:tr>
    </w:tbl>
    <w:p w14:paraId="590F0857" w14:textId="77777777" w:rsidR="00BA053C" w:rsidRPr="00265BFB" w:rsidRDefault="00BA053C" w:rsidP="00265BFB">
      <w:pPr>
        <w:spacing w:after="0"/>
        <w:rPr>
          <w:lang w:val="id-ID"/>
        </w:rPr>
      </w:pPr>
    </w:p>
    <w:p w14:paraId="30BFE106" w14:textId="6AB4432E" w:rsidR="00BA053C" w:rsidRDefault="004874B5" w:rsidP="00BA053C">
      <w:pPr>
        <w:pStyle w:val="ListParagraph"/>
        <w:numPr>
          <w:ilvl w:val="2"/>
          <w:numId w:val="4"/>
        </w:numPr>
        <w:rPr>
          <w:sz w:val="24"/>
          <w:lang w:val="id-ID"/>
        </w:rPr>
      </w:pPr>
      <w:r>
        <w:rPr>
          <w:sz w:val="24"/>
        </w:rPr>
        <w:t>Training</w:t>
      </w:r>
    </w:p>
    <w:p w14:paraId="4C2880D7" w14:textId="69F6B430" w:rsidR="00BA053C" w:rsidRPr="001D2FC7" w:rsidRDefault="004874B5" w:rsidP="00BA053C">
      <w:pPr>
        <w:pStyle w:val="ListParagraph"/>
        <w:ind w:left="405"/>
      </w:pPr>
      <w:r w:rsidRPr="004874B5">
        <w:t>The response</w:t>
      </w:r>
      <w:r>
        <w:t xml:space="preserve"> to</w:t>
      </w:r>
      <w:r w:rsidR="00FA4FFE">
        <w:t xml:space="preserve"> the</w:t>
      </w:r>
      <w:r>
        <w:t xml:space="preserve"> three points</w:t>
      </w:r>
      <w:r w:rsidRPr="004874B5">
        <w:t xml:space="preserve"> (Q19-Q21) statement on the training aspect resulted in one factor, meaning all statements reflect that training is indeed require</w:t>
      </w:r>
      <w:r>
        <w:t xml:space="preserve">d by the student. In </w:t>
      </w:r>
      <w:r w:rsidR="00265BFB">
        <w:t>an</w:t>
      </w:r>
      <w:r w:rsidRPr="00265BFB">
        <w:rPr>
          <w:noProof/>
        </w:rPr>
        <w:t>other word</w:t>
      </w:r>
      <w:r>
        <w:t>,</w:t>
      </w:r>
      <w:r w:rsidRPr="004874B5">
        <w:t xml:space="preserve"> the three aspects</w:t>
      </w:r>
      <w:r>
        <w:t xml:space="preserve"> of training produce one factor.</w:t>
      </w:r>
      <w:r w:rsidRPr="004874B5">
        <w:t xml:space="preserve"> (see Figure 6)</w:t>
      </w:r>
      <w:r w:rsidR="00BA053C" w:rsidRPr="001D2FC7">
        <w:rPr>
          <w:lang w:val="id-ID"/>
        </w:rPr>
        <w:t>.</w:t>
      </w:r>
    </w:p>
    <w:p w14:paraId="48E393E4" w14:textId="0E46B177" w:rsidR="00BA053C" w:rsidRDefault="00265BFB" w:rsidP="00BA053C">
      <w:pPr>
        <w:pStyle w:val="ListParagraph"/>
        <w:ind w:left="405"/>
      </w:pPr>
      <w:r>
        <w:rPr>
          <w:noProof/>
          <w:lang w:eastAsia="en-US"/>
        </w:rPr>
        <w:drawing>
          <wp:inline distT="0" distB="0" distL="0" distR="0" wp14:anchorId="77725947" wp14:editId="489A572F">
            <wp:extent cx="463867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2714625"/>
                    </a:xfrm>
                    <a:prstGeom prst="rect">
                      <a:avLst/>
                    </a:prstGeom>
                    <a:noFill/>
                    <a:ln>
                      <a:noFill/>
                    </a:ln>
                  </pic:spPr>
                </pic:pic>
              </a:graphicData>
            </a:graphic>
          </wp:inline>
        </w:drawing>
      </w:r>
      <w:r w:rsidR="00BA053C">
        <w:br w:type="textWrapping" w:clear="all"/>
      </w:r>
    </w:p>
    <w:p w14:paraId="5DAD7F39" w14:textId="7C0D9E66" w:rsidR="00BA053C" w:rsidRDefault="00265BFB" w:rsidP="00265BFB">
      <w:pPr>
        <w:pStyle w:val="ListParagraph"/>
        <w:spacing w:after="0"/>
        <w:ind w:left="405"/>
        <w:jc w:val="center"/>
        <w:rPr>
          <w:lang w:val="id-ID"/>
        </w:rPr>
      </w:pPr>
      <w:r>
        <w:rPr>
          <w:lang w:val="id-ID"/>
        </w:rPr>
        <w:lastRenderedPageBreak/>
        <w:t>Figure</w:t>
      </w:r>
      <w:r w:rsidR="00BA053C">
        <w:t xml:space="preserve"> 6. </w:t>
      </w:r>
      <w:r w:rsidR="004874B5">
        <w:t>Path diagram of Additional Training Service</w:t>
      </w:r>
    </w:p>
    <w:p w14:paraId="640F8681" w14:textId="77777777" w:rsidR="00265BFB" w:rsidRDefault="00265BFB" w:rsidP="00265BFB">
      <w:pPr>
        <w:pStyle w:val="ListParagraph"/>
        <w:spacing w:after="0"/>
        <w:ind w:left="405"/>
        <w:rPr>
          <w:lang w:val="id-ID"/>
        </w:rPr>
      </w:pPr>
    </w:p>
    <w:tbl>
      <w:tblPr>
        <w:tblStyle w:val="TableGrid"/>
        <w:tblW w:w="9020"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3683"/>
        <w:gridCol w:w="709"/>
        <w:gridCol w:w="3932"/>
      </w:tblGrid>
      <w:tr w:rsidR="00265BFB" w14:paraId="3172116F" w14:textId="77777777" w:rsidTr="00265BFB">
        <w:tc>
          <w:tcPr>
            <w:tcW w:w="4379" w:type="dxa"/>
            <w:gridSpan w:val="2"/>
          </w:tcPr>
          <w:p w14:paraId="65A6C3A7" w14:textId="13AD1E59" w:rsidR="00265BFB" w:rsidRPr="007605C6" w:rsidRDefault="00265BFB" w:rsidP="00265BFB">
            <w:pPr>
              <w:pStyle w:val="ListParagraph"/>
              <w:spacing w:before="0" w:after="0"/>
              <w:ind w:left="0"/>
              <w:rPr>
                <w:sz w:val="16"/>
                <w:szCs w:val="16"/>
              </w:rPr>
            </w:pPr>
            <w:r w:rsidRPr="007605C6">
              <w:rPr>
                <w:sz w:val="16"/>
                <w:szCs w:val="16"/>
              </w:rPr>
              <w:t>Note:</w:t>
            </w:r>
          </w:p>
        </w:tc>
        <w:tc>
          <w:tcPr>
            <w:tcW w:w="709" w:type="dxa"/>
          </w:tcPr>
          <w:p w14:paraId="49ACC2D2" w14:textId="77777777" w:rsidR="00265BFB" w:rsidRPr="007605C6" w:rsidRDefault="00265BFB" w:rsidP="00265BFB">
            <w:pPr>
              <w:pStyle w:val="ListParagraph"/>
              <w:spacing w:before="0" w:after="0"/>
              <w:ind w:left="0"/>
              <w:rPr>
                <w:sz w:val="16"/>
                <w:szCs w:val="16"/>
              </w:rPr>
            </w:pPr>
          </w:p>
        </w:tc>
        <w:tc>
          <w:tcPr>
            <w:tcW w:w="3932" w:type="dxa"/>
          </w:tcPr>
          <w:p w14:paraId="03BAD460" w14:textId="77777777" w:rsidR="00265BFB" w:rsidRPr="007605C6" w:rsidRDefault="00265BFB" w:rsidP="00265BFB">
            <w:pPr>
              <w:pStyle w:val="ListParagraph"/>
              <w:spacing w:before="0" w:after="0"/>
              <w:ind w:left="0"/>
              <w:rPr>
                <w:sz w:val="16"/>
                <w:szCs w:val="16"/>
              </w:rPr>
            </w:pPr>
          </w:p>
        </w:tc>
      </w:tr>
      <w:tr w:rsidR="00265BFB" w14:paraId="5FD181E7" w14:textId="77777777" w:rsidTr="00265BFB">
        <w:tc>
          <w:tcPr>
            <w:tcW w:w="696" w:type="dxa"/>
          </w:tcPr>
          <w:p w14:paraId="0D0738E0" w14:textId="103A0433" w:rsidR="00265BFB" w:rsidRPr="007605C6" w:rsidRDefault="00265BFB" w:rsidP="00265BFB">
            <w:pPr>
              <w:pStyle w:val="ListParagraph"/>
              <w:spacing w:before="0" w:after="0"/>
              <w:ind w:left="0"/>
              <w:rPr>
                <w:sz w:val="16"/>
                <w:szCs w:val="16"/>
              </w:rPr>
            </w:pPr>
            <w:r w:rsidRPr="007605C6">
              <w:rPr>
                <w:sz w:val="16"/>
                <w:szCs w:val="16"/>
              </w:rPr>
              <w:t>Q19</w:t>
            </w:r>
          </w:p>
        </w:tc>
        <w:tc>
          <w:tcPr>
            <w:tcW w:w="3683" w:type="dxa"/>
          </w:tcPr>
          <w:p w14:paraId="691D9342" w14:textId="4BB26926" w:rsidR="00265BFB" w:rsidRPr="007605C6" w:rsidRDefault="00265BFB" w:rsidP="00265BFB">
            <w:pPr>
              <w:pStyle w:val="ListParagraph"/>
              <w:spacing w:before="0" w:after="0"/>
              <w:ind w:left="0"/>
              <w:rPr>
                <w:sz w:val="16"/>
                <w:szCs w:val="16"/>
              </w:rPr>
            </w:pPr>
            <w:r w:rsidRPr="007605C6">
              <w:rPr>
                <w:sz w:val="16"/>
                <w:szCs w:val="16"/>
              </w:rPr>
              <w:t>I get additional training (motivation, entrepreneurship, etc.) every semester</w:t>
            </w:r>
          </w:p>
        </w:tc>
        <w:tc>
          <w:tcPr>
            <w:tcW w:w="709" w:type="dxa"/>
          </w:tcPr>
          <w:p w14:paraId="2EA7396C" w14:textId="153F4107" w:rsidR="00265BFB" w:rsidRPr="007605C6" w:rsidRDefault="00265BFB" w:rsidP="00265BFB">
            <w:pPr>
              <w:pStyle w:val="ListParagraph"/>
              <w:spacing w:before="0" w:after="0"/>
              <w:ind w:left="0"/>
              <w:rPr>
                <w:sz w:val="16"/>
                <w:szCs w:val="16"/>
              </w:rPr>
            </w:pPr>
            <w:r w:rsidRPr="007605C6">
              <w:rPr>
                <w:sz w:val="16"/>
                <w:szCs w:val="16"/>
              </w:rPr>
              <w:t>Q20</w:t>
            </w:r>
          </w:p>
        </w:tc>
        <w:tc>
          <w:tcPr>
            <w:tcW w:w="3932" w:type="dxa"/>
          </w:tcPr>
          <w:p w14:paraId="6052B408" w14:textId="5EDD4B8E" w:rsidR="00265BFB" w:rsidRPr="007605C6" w:rsidRDefault="00265BFB" w:rsidP="00265BFB">
            <w:pPr>
              <w:pStyle w:val="ListParagraph"/>
              <w:spacing w:before="0" w:after="0"/>
              <w:ind w:left="0"/>
              <w:rPr>
                <w:sz w:val="16"/>
                <w:szCs w:val="16"/>
              </w:rPr>
            </w:pPr>
            <w:r w:rsidRPr="007605C6">
              <w:rPr>
                <w:sz w:val="16"/>
                <w:szCs w:val="16"/>
              </w:rPr>
              <w:t xml:space="preserve">the training provided is in accordance </w:t>
            </w:r>
            <w:r w:rsidRPr="007605C6">
              <w:rPr>
                <w:noProof/>
                <w:sz w:val="16"/>
                <w:szCs w:val="16"/>
              </w:rPr>
              <w:t>with</w:t>
            </w:r>
            <w:r w:rsidRPr="007605C6">
              <w:rPr>
                <w:sz w:val="16"/>
                <w:szCs w:val="16"/>
              </w:rPr>
              <w:t xml:space="preserve"> my subject/major</w:t>
            </w:r>
          </w:p>
        </w:tc>
      </w:tr>
      <w:tr w:rsidR="00265BFB" w14:paraId="45D29CE7" w14:textId="77777777" w:rsidTr="00265BFB">
        <w:tc>
          <w:tcPr>
            <w:tcW w:w="696" w:type="dxa"/>
          </w:tcPr>
          <w:p w14:paraId="39D77202" w14:textId="19E0E91A" w:rsidR="00265BFB" w:rsidRPr="007605C6" w:rsidRDefault="00265BFB" w:rsidP="00265BFB">
            <w:pPr>
              <w:pStyle w:val="ListParagraph"/>
              <w:spacing w:before="0" w:after="0"/>
              <w:ind w:left="0"/>
              <w:rPr>
                <w:sz w:val="16"/>
                <w:szCs w:val="16"/>
              </w:rPr>
            </w:pPr>
            <w:r w:rsidRPr="007605C6">
              <w:rPr>
                <w:sz w:val="16"/>
                <w:szCs w:val="16"/>
              </w:rPr>
              <w:t>Q21</w:t>
            </w:r>
          </w:p>
        </w:tc>
        <w:tc>
          <w:tcPr>
            <w:tcW w:w="8324" w:type="dxa"/>
            <w:gridSpan w:val="3"/>
          </w:tcPr>
          <w:p w14:paraId="0D27AADD" w14:textId="13557238" w:rsidR="00265BFB" w:rsidRPr="007605C6" w:rsidRDefault="00265BFB" w:rsidP="00265BFB">
            <w:pPr>
              <w:pStyle w:val="ListParagraph"/>
              <w:spacing w:before="0" w:after="0"/>
              <w:ind w:left="0"/>
              <w:rPr>
                <w:sz w:val="16"/>
                <w:szCs w:val="16"/>
              </w:rPr>
            </w:pPr>
            <w:r w:rsidRPr="007605C6">
              <w:rPr>
                <w:sz w:val="16"/>
                <w:szCs w:val="16"/>
              </w:rPr>
              <w:t>the training provided adds to my motivation in learning</w:t>
            </w:r>
          </w:p>
        </w:tc>
      </w:tr>
    </w:tbl>
    <w:p w14:paraId="04DA4A9A" w14:textId="77777777" w:rsidR="00BA053C" w:rsidRPr="00265BFB" w:rsidRDefault="00BA053C" w:rsidP="00265BFB">
      <w:pPr>
        <w:spacing w:after="0"/>
        <w:rPr>
          <w:sz w:val="18"/>
          <w:szCs w:val="18"/>
          <w:lang w:val="id-ID"/>
        </w:rPr>
      </w:pPr>
    </w:p>
    <w:p w14:paraId="456CB2DD" w14:textId="6A6C7639" w:rsidR="00BA053C" w:rsidRPr="00570586" w:rsidRDefault="00FA4FFE" w:rsidP="00570586">
      <w:pPr>
        <w:pStyle w:val="ListParagraph"/>
        <w:numPr>
          <w:ilvl w:val="2"/>
          <w:numId w:val="4"/>
        </w:numPr>
        <w:rPr>
          <w:sz w:val="24"/>
          <w:lang w:val="id-ID"/>
        </w:rPr>
      </w:pPr>
      <w:r w:rsidRPr="00570586">
        <w:rPr>
          <w:sz w:val="24"/>
        </w:rPr>
        <w:t>Number of credits in the package</w:t>
      </w:r>
    </w:p>
    <w:p w14:paraId="6FC1F723" w14:textId="01480981" w:rsidR="00FA4FFE" w:rsidRPr="00FA4FFE" w:rsidRDefault="00FA4FFE" w:rsidP="00FA4FFE">
      <w:pPr>
        <w:pStyle w:val="ListParagraph"/>
        <w:ind w:left="405"/>
        <w:rPr>
          <w:lang w:val="id-ID"/>
        </w:rPr>
      </w:pPr>
      <w:r w:rsidRPr="00FA4FFE">
        <w:t>The response to the three items (Q22-Q25) statement on the training as</w:t>
      </w:r>
      <w:r>
        <w:t xml:space="preserve">pect resulted in one factor, that </w:t>
      </w:r>
      <w:r w:rsidRPr="00265BFB">
        <w:t xml:space="preserve">is the number of credits in the package. The higher the score, the higher the credits load in the packet. This </w:t>
      </w:r>
      <w:r w:rsidRPr="00FA4FFE">
        <w:t>can be seen in Figure 7</w:t>
      </w:r>
      <w:r w:rsidR="00BA053C" w:rsidRPr="001D2FC7">
        <w:rPr>
          <w:lang w:val="id-ID"/>
        </w:rPr>
        <w:t>.</w:t>
      </w:r>
    </w:p>
    <w:p w14:paraId="5B766CE5" w14:textId="77777777" w:rsidR="00BA053C" w:rsidRDefault="00BA053C" w:rsidP="00BA053C">
      <w:pPr>
        <w:pStyle w:val="ListParagraph"/>
        <w:ind w:left="405"/>
        <w:rPr>
          <w:noProof/>
          <w:lang w:val="id-ID" w:eastAsia="id-ID"/>
        </w:rPr>
      </w:pPr>
    </w:p>
    <w:p w14:paraId="693C6455" w14:textId="237A8E96" w:rsidR="00BA053C" w:rsidRDefault="00265BFB" w:rsidP="00BA053C">
      <w:pPr>
        <w:pStyle w:val="ListParagraph"/>
        <w:ind w:left="405"/>
      </w:pPr>
      <w:r>
        <w:rPr>
          <w:noProof/>
          <w:lang w:eastAsia="en-US"/>
        </w:rPr>
        <w:drawing>
          <wp:inline distT="0" distB="0" distL="0" distR="0" wp14:anchorId="603796BA" wp14:editId="0A9CFD59">
            <wp:extent cx="4448175" cy="2571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2571750"/>
                    </a:xfrm>
                    <a:prstGeom prst="rect">
                      <a:avLst/>
                    </a:prstGeom>
                    <a:noFill/>
                    <a:ln>
                      <a:noFill/>
                    </a:ln>
                  </pic:spPr>
                </pic:pic>
              </a:graphicData>
            </a:graphic>
          </wp:inline>
        </w:drawing>
      </w:r>
    </w:p>
    <w:p w14:paraId="4CE1F43C" w14:textId="3C3E3E4F" w:rsidR="00BA053C" w:rsidRDefault="00265BFB" w:rsidP="00265BFB">
      <w:pPr>
        <w:pStyle w:val="ListParagraph"/>
        <w:spacing w:after="0"/>
        <w:ind w:left="405"/>
        <w:jc w:val="center"/>
        <w:rPr>
          <w:lang w:val="id-ID"/>
        </w:rPr>
      </w:pPr>
      <w:r>
        <w:rPr>
          <w:lang w:val="id-ID"/>
        </w:rPr>
        <w:t>Figure</w:t>
      </w:r>
      <w:r w:rsidR="00BA053C">
        <w:t xml:space="preserve"> 7. </w:t>
      </w:r>
      <w:r w:rsidR="004F3A96">
        <w:t>Path diagram of t</w:t>
      </w:r>
      <w:r w:rsidR="004F3A96" w:rsidRPr="004F3A96">
        <w:t>h</w:t>
      </w:r>
      <w:r w:rsidR="004F3A96">
        <w:t>e study load factor</w:t>
      </w:r>
      <w:r w:rsidR="004F3A96" w:rsidRPr="004F3A96">
        <w:t xml:space="preserve"> (number of credits in the pack</w:t>
      </w:r>
      <w:r w:rsidR="004F3A96">
        <w:t>age</w:t>
      </w:r>
      <w:r w:rsidR="004F3A96" w:rsidRPr="004F3A96">
        <w:t>)</w:t>
      </w:r>
    </w:p>
    <w:p w14:paraId="43AFE3E6" w14:textId="77777777" w:rsidR="00265BFB" w:rsidRPr="00265BFB" w:rsidRDefault="00265BFB" w:rsidP="00265BFB">
      <w:pPr>
        <w:pStyle w:val="ListParagraph"/>
        <w:spacing w:after="0"/>
        <w:ind w:left="405"/>
        <w:jc w:val="center"/>
        <w:rPr>
          <w:lang w:val="id-ID"/>
        </w:rPr>
      </w:pPr>
    </w:p>
    <w:tbl>
      <w:tblPr>
        <w:tblStyle w:val="TableGrid"/>
        <w:tblW w:w="0" w:type="auto"/>
        <w:tblInd w:w="405" w:type="dxa"/>
        <w:tblLook w:val="04A0" w:firstRow="1" w:lastRow="0" w:firstColumn="1" w:lastColumn="0" w:noHBand="0" w:noVBand="1"/>
      </w:tblPr>
      <w:tblGrid>
        <w:gridCol w:w="693"/>
        <w:gridCol w:w="3311"/>
        <w:gridCol w:w="586"/>
        <w:gridCol w:w="4075"/>
      </w:tblGrid>
      <w:tr w:rsidR="00265BFB" w14:paraId="3D9C08BF" w14:textId="77777777" w:rsidTr="00265BFB">
        <w:tc>
          <w:tcPr>
            <w:tcW w:w="696" w:type="dxa"/>
            <w:tcBorders>
              <w:top w:val="nil"/>
              <w:left w:val="nil"/>
              <w:bottom w:val="nil"/>
              <w:right w:val="nil"/>
            </w:tcBorders>
          </w:tcPr>
          <w:p w14:paraId="3041FA8B" w14:textId="54D1D055" w:rsidR="00265BFB" w:rsidRPr="007605C6" w:rsidRDefault="00265BFB" w:rsidP="00265BFB">
            <w:pPr>
              <w:pStyle w:val="ListParagraph"/>
              <w:spacing w:after="0"/>
              <w:ind w:left="0"/>
              <w:rPr>
                <w:sz w:val="16"/>
                <w:szCs w:val="16"/>
              </w:rPr>
            </w:pPr>
            <w:r w:rsidRPr="007605C6">
              <w:rPr>
                <w:sz w:val="16"/>
                <w:szCs w:val="16"/>
              </w:rPr>
              <w:t>Note:</w:t>
            </w:r>
          </w:p>
        </w:tc>
        <w:tc>
          <w:tcPr>
            <w:tcW w:w="3402" w:type="dxa"/>
            <w:tcBorders>
              <w:top w:val="nil"/>
              <w:left w:val="nil"/>
              <w:bottom w:val="nil"/>
              <w:right w:val="nil"/>
            </w:tcBorders>
          </w:tcPr>
          <w:p w14:paraId="6E356702" w14:textId="77777777" w:rsidR="00265BFB" w:rsidRPr="007605C6" w:rsidRDefault="00265BFB" w:rsidP="00265BFB">
            <w:pPr>
              <w:pStyle w:val="ListParagraph"/>
              <w:spacing w:after="0"/>
              <w:ind w:left="0"/>
              <w:rPr>
                <w:sz w:val="16"/>
                <w:szCs w:val="16"/>
              </w:rPr>
            </w:pPr>
          </w:p>
        </w:tc>
        <w:tc>
          <w:tcPr>
            <w:tcW w:w="589" w:type="dxa"/>
            <w:tcBorders>
              <w:top w:val="nil"/>
              <w:left w:val="nil"/>
              <w:bottom w:val="nil"/>
              <w:right w:val="nil"/>
            </w:tcBorders>
          </w:tcPr>
          <w:p w14:paraId="11BDA0A1" w14:textId="77777777" w:rsidR="00265BFB" w:rsidRPr="007605C6" w:rsidRDefault="00265BFB" w:rsidP="00265BFB">
            <w:pPr>
              <w:pStyle w:val="ListParagraph"/>
              <w:spacing w:after="0"/>
              <w:ind w:left="0"/>
              <w:rPr>
                <w:sz w:val="16"/>
                <w:szCs w:val="16"/>
              </w:rPr>
            </w:pPr>
          </w:p>
        </w:tc>
        <w:tc>
          <w:tcPr>
            <w:tcW w:w="4194" w:type="dxa"/>
            <w:tcBorders>
              <w:top w:val="nil"/>
              <w:left w:val="nil"/>
              <w:bottom w:val="nil"/>
              <w:right w:val="nil"/>
            </w:tcBorders>
          </w:tcPr>
          <w:p w14:paraId="32C7FF5B" w14:textId="77777777" w:rsidR="00265BFB" w:rsidRPr="007605C6" w:rsidRDefault="00265BFB" w:rsidP="00265BFB">
            <w:pPr>
              <w:pStyle w:val="ListParagraph"/>
              <w:spacing w:after="0"/>
              <w:ind w:left="0"/>
              <w:rPr>
                <w:sz w:val="16"/>
                <w:szCs w:val="16"/>
              </w:rPr>
            </w:pPr>
          </w:p>
        </w:tc>
      </w:tr>
      <w:tr w:rsidR="00265BFB" w14:paraId="2F5EA914" w14:textId="77777777" w:rsidTr="00265BFB">
        <w:tc>
          <w:tcPr>
            <w:tcW w:w="696" w:type="dxa"/>
            <w:tcBorders>
              <w:top w:val="nil"/>
              <w:left w:val="nil"/>
              <w:bottom w:val="nil"/>
              <w:right w:val="nil"/>
            </w:tcBorders>
          </w:tcPr>
          <w:p w14:paraId="3F37A2D8" w14:textId="7B1516E2" w:rsidR="00265BFB" w:rsidRPr="007605C6" w:rsidRDefault="00265BFB" w:rsidP="00265BFB">
            <w:pPr>
              <w:pStyle w:val="ListParagraph"/>
              <w:spacing w:before="0" w:after="0"/>
              <w:ind w:left="0"/>
              <w:rPr>
                <w:sz w:val="16"/>
                <w:szCs w:val="16"/>
              </w:rPr>
            </w:pPr>
            <w:r w:rsidRPr="007605C6">
              <w:rPr>
                <w:b/>
                <w:sz w:val="16"/>
                <w:szCs w:val="16"/>
              </w:rPr>
              <w:t>Q22</w:t>
            </w:r>
          </w:p>
        </w:tc>
        <w:tc>
          <w:tcPr>
            <w:tcW w:w="3402" w:type="dxa"/>
            <w:tcBorders>
              <w:top w:val="nil"/>
              <w:left w:val="nil"/>
              <w:bottom w:val="nil"/>
              <w:right w:val="nil"/>
            </w:tcBorders>
          </w:tcPr>
          <w:p w14:paraId="546F15FA" w14:textId="250CC300" w:rsidR="00265BFB" w:rsidRPr="007605C6" w:rsidRDefault="00265BFB" w:rsidP="00265BFB">
            <w:pPr>
              <w:pStyle w:val="ListParagraph"/>
              <w:spacing w:after="0"/>
              <w:ind w:left="0"/>
              <w:rPr>
                <w:sz w:val="16"/>
                <w:szCs w:val="16"/>
              </w:rPr>
            </w:pPr>
            <w:r w:rsidRPr="007605C6">
              <w:rPr>
                <w:sz w:val="16"/>
                <w:szCs w:val="16"/>
              </w:rPr>
              <w:t xml:space="preserve"> the number of credits in the package for each semester is sufficient</w:t>
            </w:r>
          </w:p>
        </w:tc>
        <w:tc>
          <w:tcPr>
            <w:tcW w:w="589" w:type="dxa"/>
            <w:tcBorders>
              <w:top w:val="nil"/>
              <w:left w:val="nil"/>
              <w:bottom w:val="nil"/>
              <w:right w:val="nil"/>
            </w:tcBorders>
          </w:tcPr>
          <w:p w14:paraId="44AB0C09" w14:textId="7BE1E5F0" w:rsidR="00265BFB" w:rsidRPr="007605C6" w:rsidRDefault="00265BFB" w:rsidP="00265BFB">
            <w:pPr>
              <w:pStyle w:val="ListParagraph"/>
              <w:spacing w:after="0"/>
              <w:ind w:left="0"/>
              <w:rPr>
                <w:sz w:val="16"/>
                <w:szCs w:val="16"/>
              </w:rPr>
            </w:pPr>
            <w:r w:rsidRPr="007605C6">
              <w:rPr>
                <w:b/>
                <w:sz w:val="16"/>
                <w:szCs w:val="16"/>
              </w:rPr>
              <w:t>Q25</w:t>
            </w:r>
          </w:p>
        </w:tc>
        <w:tc>
          <w:tcPr>
            <w:tcW w:w="4194" w:type="dxa"/>
            <w:tcBorders>
              <w:top w:val="nil"/>
              <w:left w:val="nil"/>
              <w:bottom w:val="nil"/>
              <w:right w:val="nil"/>
            </w:tcBorders>
          </w:tcPr>
          <w:p w14:paraId="70F9848A" w14:textId="147818DF" w:rsidR="00265BFB" w:rsidRPr="007605C6" w:rsidRDefault="00265BFB" w:rsidP="00265BFB">
            <w:pPr>
              <w:pStyle w:val="ListParagraph"/>
              <w:spacing w:after="0"/>
              <w:ind w:left="0"/>
              <w:rPr>
                <w:sz w:val="16"/>
                <w:szCs w:val="16"/>
              </w:rPr>
            </w:pPr>
            <w:r w:rsidRPr="007605C6">
              <w:rPr>
                <w:sz w:val="16"/>
                <w:szCs w:val="16"/>
              </w:rPr>
              <w:t>I always do a retest for the course with an E score in the next semester</w:t>
            </w:r>
          </w:p>
        </w:tc>
      </w:tr>
      <w:tr w:rsidR="00265BFB" w14:paraId="4DB8B1A0" w14:textId="77777777" w:rsidTr="00265BFB">
        <w:tc>
          <w:tcPr>
            <w:tcW w:w="696" w:type="dxa"/>
            <w:tcBorders>
              <w:top w:val="nil"/>
              <w:left w:val="nil"/>
              <w:bottom w:val="nil"/>
              <w:right w:val="nil"/>
            </w:tcBorders>
          </w:tcPr>
          <w:p w14:paraId="52E67F34" w14:textId="47AEF2FD" w:rsidR="00265BFB" w:rsidRPr="007605C6" w:rsidRDefault="00265BFB" w:rsidP="00265BFB">
            <w:pPr>
              <w:pStyle w:val="ListParagraph"/>
              <w:spacing w:before="0" w:after="0"/>
              <w:ind w:left="0"/>
              <w:rPr>
                <w:b/>
                <w:sz w:val="16"/>
                <w:szCs w:val="16"/>
              </w:rPr>
            </w:pPr>
            <w:r w:rsidRPr="007605C6">
              <w:rPr>
                <w:b/>
                <w:sz w:val="16"/>
                <w:szCs w:val="16"/>
              </w:rPr>
              <w:t>Q23</w:t>
            </w:r>
          </w:p>
        </w:tc>
        <w:tc>
          <w:tcPr>
            <w:tcW w:w="8185" w:type="dxa"/>
            <w:gridSpan w:val="3"/>
            <w:tcBorders>
              <w:top w:val="nil"/>
              <w:left w:val="nil"/>
              <w:bottom w:val="nil"/>
              <w:right w:val="nil"/>
            </w:tcBorders>
          </w:tcPr>
          <w:p w14:paraId="3412BBBB" w14:textId="0EA24859" w:rsidR="00265BFB" w:rsidRPr="007605C6" w:rsidRDefault="00265BFB" w:rsidP="00265BFB">
            <w:pPr>
              <w:pStyle w:val="ListParagraph"/>
              <w:spacing w:after="0"/>
              <w:ind w:left="0"/>
              <w:rPr>
                <w:noProof/>
                <w:sz w:val="16"/>
                <w:szCs w:val="16"/>
                <w:u w:val="thick" w:color="28B473"/>
              </w:rPr>
            </w:pPr>
            <w:r w:rsidRPr="007605C6">
              <w:rPr>
                <w:sz w:val="16"/>
                <w:szCs w:val="16"/>
              </w:rPr>
              <w:t>I reduce the number of credits on the first and second semester packages, and adding those credits in the second year and so on</w:t>
            </w:r>
          </w:p>
        </w:tc>
      </w:tr>
    </w:tbl>
    <w:p w14:paraId="69B63774" w14:textId="77777777" w:rsidR="00BA053C" w:rsidRPr="004773FF" w:rsidRDefault="00BA053C" w:rsidP="004773FF">
      <w:pPr>
        <w:spacing w:after="0"/>
        <w:rPr>
          <w:sz w:val="18"/>
          <w:szCs w:val="18"/>
          <w:lang w:val="id-ID"/>
        </w:rPr>
      </w:pPr>
    </w:p>
    <w:p w14:paraId="0E7A5AF3" w14:textId="77777777" w:rsidR="00BA053C" w:rsidRPr="00D542B6" w:rsidRDefault="00BA053C" w:rsidP="00BA053C">
      <w:pPr>
        <w:pStyle w:val="ListParagraph"/>
        <w:spacing w:after="0"/>
        <w:ind w:left="405"/>
        <w:rPr>
          <w:sz w:val="18"/>
          <w:szCs w:val="18"/>
          <w:lang w:val="id-ID"/>
        </w:rPr>
      </w:pPr>
    </w:p>
    <w:p w14:paraId="6DD8342C" w14:textId="4AAC1663" w:rsidR="007605C6" w:rsidRPr="00123B95" w:rsidRDefault="007605C6" w:rsidP="007605C6">
      <w:pPr>
        <w:pStyle w:val="ListParagraph"/>
        <w:numPr>
          <w:ilvl w:val="1"/>
          <w:numId w:val="4"/>
        </w:numPr>
        <w:rPr>
          <w:b/>
          <w:sz w:val="24"/>
          <w:lang w:val="en-GB"/>
        </w:rPr>
      </w:pPr>
      <w:r>
        <w:rPr>
          <w:b/>
          <w:sz w:val="24"/>
          <w:lang w:val="id-ID"/>
        </w:rPr>
        <w:t>Impact of SPS</w:t>
      </w:r>
      <w:r w:rsidRPr="00123B95">
        <w:rPr>
          <w:b/>
          <w:sz w:val="24"/>
          <w:lang w:val="id-ID"/>
        </w:rPr>
        <w:t xml:space="preserve"> Plus</w:t>
      </w:r>
      <w:r>
        <w:rPr>
          <w:b/>
          <w:sz w:val="24"/>
        </w:rPr>
        <w:t xml:space="preserve"> Service Factors</w:t>
      </w:r>
    </w:p>
    <w:p w14:paraId="17D2626A" w14:textId="77777777" w:rsidR="007605C6" w:rsidRDefault="007605C6" w:rsidP="00BA053C">
      <w:pPr>
        <w:pStyle w:val="ListParagraph"/>
        <w:ind w:left="0"/>
        <w:rPr>
          <w:lang w:val="id-ID"/>
        </w:rPr>
      </w:pPr>
    </w:p>
    <w:p w14:paraId="5D7BC7D4" w14:textId="29B9F3BA" w:rsidR="00BA053C" w:rsidRPr="00334ED4" w:rsidRDefault="00334ED4" w:rsidP="00BA053C">
      <w:pPr>
        <w:pStyle w:val="ListParagraph"/>
        <w:ind w:left="0"/>
        <w:rPr>
          <w:szCs w:val="20"/>
          <w:lang w:val="id-ID"/>
          <w14:textOutline w14:w="9525" w14:cap="rnd" w14:cmpd="sng" w14:algn="ctr">
            <w14:solidFill>
              <w14:srgbClr w14:val="000000"/>
            </w14:solidFill>
            <w14:prstDash w14:val="solid"/>
            <w14:bevel/>
          </w14:textOutline>
        </w:rPr>
      </w:pPr>
      <w:r w:rsidRPr="007605C6">
        <w:rPr>
          <w:lang w:val="id-ID"/>
        </w:rPr>
        <w:t>Tabl</w:t>
      </w:r>
      <w:r w:rsidRPr="007605C6">
        <w:t>e</w:t>
      </w:r>
      <w:r w:rsidRPr="007605C6">
        <w:rPr>
          <w:lang w:val="id-ID"/>
        </w:rPr>
        <w:t xml:space="preserve"> </w:t>
      </w:r>
      <w:r w:rsidR="007605C6">
        <w:rPr>
          <w:lang w:val="id-ID"/>
        </w:rPr>
        <w:t>3. Statistics description of service factors</w:t>
      </w:r>
      <w:r w:rsidRPr="007605C6">
        <w:rPr>
          <w:lang w:val="id-ID"/>
        </w:rPr>
        <w:t>.</w:t>
      </w:r>
    </w:p>
    <w:tbl>
      <w:tblPr>
        <w:tblpPr w:leftFromText="180" w:rightFromText="180" w:vertAnchor="text" w:tblpY="1"/>
        <w:tblOverlap w:val="never"/>
        <w:tblW w:w="8381" w:type="dxa"/>
        <w:tblLook w:val="04A0" w:firstRow="1" w:lastRow="0" w:firstColumn="1" w:lastColumn="0" w:noHBand="0" w:noVBand="1"/>
      </w:tblPr>
      <w:tblGrid>
        <w:gridCol w:w="684"/>
        <w:gridCol w:w="2198"/>
        <w:gridCol w:w="1543"/>
        <w:gridCol w:w="1282"/>
        <w:gridCol w:w="1177"/>
        <w:gridCol w:w="1304"/>
        <w:gridCol w:w="193"/>
      </w:tblGrid>
      <w:tr w:rsidR="00BA053C" w:rsidRPr="007F6794" w14:paraId="728CB4BA" w14:textId="77777777" w:rsidTr="007605C6">
        <w:trPr>
          <w:trHeight w:val="544"/>
        </w:trPr>
        <w:tc>
          <w:tcPr>
            <w:tcW w:w="684" w:type="dxa"/>
            <w:tcBorders>
              <w:top w:val="single" w:sz="4" w:space="0" w:color="000000"/>
              <w:left w:val="nil"/>
              <w:bottom w:val="nil"/>
              <w:right w:val="nil"/>
            </w:tcBorders>
            <w:shd w:val="clear" w:color="auto" w:fill="auto"/>
            <w:vAlign w:val="bottom"/>
            <w:hideMark/>
          </w:tcPr>
          <w:p w14:paraId="70ADFFBB" w14:textId="77777777" w:rsidR="00BA053C" w:rsidRPr="007F6794" w:rsidRDefault="00BA053C" w:rsidP="004874B5">
            <w:pPr>
              <w:spacing w:after="0"/>
              <w:jc w:val="center"/>
              <w:rPr>
                <w:rFonts w:cs="Arial"/>
                <w:color w:val="000000"/>
                <w:sz w:val="18"/>
                <w:szCs w:val="18"/>
                <w:lang w:eastAsia="id-ID"/>
              </w:rPr>
            </w:pPr>
            <w:r w:rsidRPr="007F6794">
              <w:rPr>
                <w:rFonts w:cs="Arial"/>
                <w:color w:val="000000"/>
                <w:sz w:val="18"/>
                <w:szCs w:val="18"/>
                <w:lang w:eastAsia="id-ID"/>
              </w:rPr>
              <w:t> </w:t>
            </w:r>
          </w:p>
        </w:tc>
        <w:tc>
          <w:tcPr>
            <w:tcW w:w="2198" w:type="dxa"/>
            <w:tcBorders>
              <w:top w:val="single" w:sz="4" w:space="0" w:color="000000"/>
              <w:left w:val="nil"/>
              <w:bottom w:val="nil"/>
            </w:tcBorders>
            <w:shd w:val="clear" w:color="auto" w:fill="auto"/>
            <w:vAlign w:val="bottom"/>
            <w:hideMark/>
          </w:tcPr>
          <w:p w14:paraId="5E38A277" w14:textId="1BFDD16C" w:rsidR="00BA053C" w:rsidRPr="007F6794" w:rsidRDefault="004F3A96" w:rsidP="004874B5">
            <w:pPr>
              <w:spacing w:after="0"/>
              <w:rPr>
                <w:rFonts w:cs="Arial"/>
                <w:color w:val="000000"/>
                <w:sz w:val="18"/>
                <w:szCs w:val="18"/>
                <w:lang w:eastAsia="id-ID"/>
              </w:rPr>
            </w:pPr>
            <w:r>
              <w:rPr>
                <w:rFonts w:cs="Arial"/>
                <w:color w:val="000000"/>
                <w:sz w:val="18"/>
                <w:szCs w:val="18"/>
                <w:lang w:eastAsia="id-ID"/>
              </w:rPr>
              <w:t>Independent Variables</w:t>
            </w:r>
          </w:p>
        </w:tc>
        <w:tc>
          <w:tcPr>
            <w:tcW w:w="1543" w:type="dxa"/>
            <w:tcBorders>
              <w:top w:val="single" w:sz="4" w:space="0" w:color="auto"/>
            </w:tcBorders>
            <w:shd w:val="clear" w:color="auto" w:fill="auto"/>
            <w:vAlign w:val="bottom"/>
            <w:hideMark/>
          </w:tcPr>
          <w:p w14:paraId="3DBDA10C" w14:textId="77777777" w:rsidR="00BA053C" w:rsidRPr="007F6794" w:rsidRDefault="00BA053C" w:rsidP="004874B5">
            <w:pPr>
              <w:spacing w:after="0"/>
              <w:jc w:val="right"/>
              <w:rPr>
                <w:rFonts w:cs="Arial"/>
                <w:b/>
                <w:color w:val="000000"/>
                <w:sz w:val="18"/>
                <w:szCs w:val="18"/>
                <w:lang w:eastAsia="id-ID"/>
              </w:rPr>
            </w:pPr>
            <w:r w:rsidRPr="007F6794">
              <w:rPr>
                <w:rFonts w:cs="Arial"/>
                <w:color w:val="000000"/>
                <w:sz w:val="18"/>
                <w:szCs w:val="18"/>
                <w:lang w:eastAsia="id-ID"/>
              </w:rPr>
              <w:t>Standardized</w:t>
            </w:r>
          </w:p>
        </w:tc>
        <w:tc>
          <w:tcPr>
            <w:tcW w:w="1282" w:type="dxa"/>
            <w:tcBorders>
              <w:top w:val="single" w:sz="4" w:space="0" w:color="auto"/>
            </w:tcBorders>
            <w:shd w:val="clear" w:color="auto" w:fill="auto"/>
            <w:vAlign w:val="bottom"/>
          </w:tcPr>
          <w:p w14:paraId="2ED81FD4" w14:textId="77777777" w:rsidR="00BA053C" w:rsidRPr="007F6794" w:rsidRDefault="00BA053C" w:rsidP="004874B5">
            <w:pPr>
              <w:spacing w:after="0"/>
              <w:jc w:val="right"/>
              <w:rPr>
                <w:rFonts w:cs="Arial"/>
                <w:b/>
                <w:color w:val="000000"/>
                <w:sz w:val="18"/>
                <w:szCs w:val="18"/>
                <w:lang w:eastAsia="id-ID"/>
              </w:rPr>
            </w:pPr>
          </w:p>
        </w:tc>
        <w:tc>
          <w:tcPr>
            <w:tcW w:w="1177" w:type="dxa"/>
            <w:vMerge w:val="restart"/>
            <w:tcBorders>
              <w:top w:val="single" w:sz="4" w:space="0" w:color="000000"/>
              <w:left w:val="nil"/>
              <w:bottom w:val="single" w:sz="4" w:space="0" w:color="000000"/>
              <w:right w:val="nil"/>
            </w:tcBorders>
            <w:shd w:val="clear" w:color="auto" w:fill="auto"/>
            <w:vAlign w:val="center"/>
            <w:hideMark/>
          </w:tcPr>
          <w:p w14:paraId="3449D305"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t</w:t>
            </w:r>
          </w:p>
        </w:tc>
        <w:tc>
          <w:tcPr>
            <w:tcW w:w="1497" w:type="dxa"/>
            <w:gridSpan w:val="2"/>
            <w:vMerge w:val="restart"/>
            <w:tcBorders>
              <w:top w:val="single" w:sz="4" w:space="0" w:color="000000"/>
              <w:left w:val="nil"/>
              <w:bottom w:val="single" w:sz="4" w:space="0" w:color="000000"/>
              <w:right w:val="nil"/>
            </w:tcBorders>
            <w:shd w:val="clear" w:color="auto" w:fill="auto"/>
            <w:vAlign w:val="center"/>
            <w:hideMark/>
          </w:tcPr>
          <w:p w14:paraId="0F3139D7"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Sig.</w:t>
            </w:r>
          </w:p>
          <w:p w14:paraId="6E84AA78"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w:t>
            </w:r>
            <w:r w:rsidRPr="007F6794">
              <w:rPr>
                <w:rFonts w:cs="Arial"/>
                <w:i/>
                <w:color w:val="000000"/>
                <w:sz w:val="18"/>
                <w:szCs w:val="18"/>
                <w:lang w:eastAsia="id-ID"/>
              </w:rPr>
              <w:t>p</w:t>
            </w:r>
            <w:r w:rsidRPr="007F6794">
              <w:rPr>
                <w:rFonts w:cs="Arial"/>
                <w:color w:val="000000"/>
                <w:sz w:val="18"/>
                <w:szCs w:val="18"/>
                <w:lang w:eastAsia="id-ID"/>
              </w:rPr>
              <w:t>. value)</w:t>
            </w:r>
          </w:p>
        </w:tc>
      </w:tr>
      <w:tr w:rsidR="00BA053C" w:rsidRPr="007F6794" w14:paraId="0434BAAA" w14:textId="77777777" w:rsidTr="007605C6">
        <w:trPr>
          <w:trHeight w:val="311"/>
        </w:trPr>
        <w:tc>
          <w:tcPr>
            <w:tcW w:w="684" w:type="dxa"/>
            <w:tcBorders>
              <w:top w:val="nil"/>
              <w:left w:val="nil"/>
              <w:bottom w:val="single" w:sz="4" w:space="0" w:color="000000"/>
              <w:right w:val="nil"/>
            </w:tcBorders>
            <w:shd w:val="clear" w:color="auto" w:fill="auto"/>
            <w:vAlign w:val="center"/>
            <w:hideMark/>
          </w:tcPr>
          <w:p w14:paraId="1AFE3C95" w14:textId="77777777" w:rsidR="00BA053C" w:rsidRPr="007F6794" w:rsidRDefault="00BA053C" w:rsidP="004874B5">
            <w:pPr>
              <w:spacing w:after="0"/>
              <w:rPr>
                <w:rFonts w:cs="Arial"/>
                <w:color w:val="000000"/>
                <w:sz w:val="18"/>
                <w:szCs w:val="18"/>
                <w:lang w:eastAsia="id-ID"/>
              </w:rPr>
            </w:pPr>
            <w:r w:rsidRPr="007F6794">
              <w:rPr>
                <w:rFonts w:cs="Arial"/>
                <w:color w:val="000000"/>
                <w:sz w:val="18"/>
                <w:szCs w:val="18"/>
                <w:lang w:eastAsia="id-ID"/>
              </w:rPr>
              <w:t>No.</w:t>
            </w:r>
          </w:p>
        </w:tc>
        <w:tc>
          <w:tcPr>
            <w:tcW w:w="2198" w:type="dxa"/>
            <w:tcBorders>
              <w:top w:val="nil"/>
              <w:left w:val="nil"/>
              <w:bottom w:val="single" w:sz="4" w:space="0" w:color="000000"/>
            </w:tcBorders>
            <w:shd w:val="clear" w:color="auto" w:fill="auto"/>
            <w:vAlign w:val="center"/>
            <w:hideMark/>
          </w:tcPr>
          <w:p w14:paraId="2666E118" w14:textId="22679787" w:rsidR="00BA053C" w:rsidRPr="007F6794" w:rsidRDefault="004F3A96" w:rsidP="004874B5">
            <w:pPr>
              <w:spacing w:after="0"/>
              <w:rPr>
                <w:rFonts w:cs="Arial"/>
                <w:color w:val="000000"/>
                <w:sz w:val="18"/>
                <w:szCs w:val="18"/>
                <w:lang w:eastAsia="id-ID"/>
              </w:rPr>
            </w:pPr>
            <w:r>
              <w:rPr>
                <w:rFonts w:cs="Arial"/>
                <w:color w:val="000000"/>
                <w:sz w:val="18"/>
                <w:szCs w:val="18"/>
                <w:lang w:eastAsia="id-ID"/>
              </w:rPr>
              <w:t>(Service factors</w:t>
            </w:r>
            <w:r w:rsidR="00BA053C" w:rsidRPr="007F6794">
              <w:rPr>
                <w:rFonts w:cs="Arial"/>
                <w:color w:val="000000"/>
                <w:sz w:val="18"/>
                <w:szCs w:val="18"/>
                <w:lang w:eastAsia="id-ID"/>
              </w:rPr>
              <w:t>)</w:t>
            </w:r>
          </w:p>
        </w:tc>
        <w:tc>
          <w:tcPr>
            <w:tcW w:w="1543" w:type="dxa"/>
            <w:tcBorders>
              <w:bottom w:val="single" w:sz="4" w:space="0" w:color="auto"/>
            </w:tcBorders>
            <w:shd w:val="clear" w:color="auto" w:fill="auto"/>
            <w:vAlign w:val="center"/>
            <w:hideMark/>
          </w:tcPr>
          <w:p w14:paraId="53D61BB3"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Coefficients</w:t>
            </w:r>
          </w:p>
        </w:tc>
        <w:tc>
          <w:tcPr>
            <w:tcW w:w="1282" w:type="dxa"/>
            <w:tcBorders>
              <w:bottom w:val="single" w:sz="4" w:space="0" w:color="auto"/>
            </w:tcBorders>
            <w:shd w:val="clear" w:color="auto" w:fill="auto"/>
            <w:vAlign w:val="center"/>
            <w:hideMark/>
          </w:tcPr>
          <w:p w14:paraId="57F194E4"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Std. Error</w:t>
            </w:r>
          </w:p>
        </w:tc>
        <w:tc>
          <w:tcPr>
            <w:tcW w:w="1177" w:type="dxa"/>
            <w:vMerge/>
            <w:tcBorders>
              <w:top w:val="single" w:sz="4" w:space="0" w:color="000000"/>
              <w:left w:val="nil"/>
              <w:bottom w:val="single" w:sz="4" w:space="0" w:color="000000"/>
              <w:right w:val="nil"/>
            </w:tcBorders>
            <w:hideMark/>
          </w:tcPr>
          <w:p w14:paraId="69E9DA20" w14:textId="77777777" w:rsidR="00BA053C" w:rsidRPr="007F6794" w:rsidRDefault="00BA053C" w:rsidP="004874B5">
            <w:pPr>
              <w:spacing w:after="0"/>
              <w:rPr>
                <w:rFonts w:cs="Arial"/>
                <w:color w:val="000000"/>
                <w:sz w:val="18"/>
                <w:szCs w:val="18"/>
                <w:lang w:eastAsia="id-ID"/>
              </w:rPr>
            </w:pPr>
          </w:p>
        </w:tc>
        <w:tc>
          <w:tcPr>
            <w:tcW w:w="1497" w:type="dxa"/>
            <w:gridSpan w:val="2"/>
            <w:vMerge/>
            <w:tcBorders>
              <w:top w:val="single" w:sz="4" w:space="0" w:color="000000"/>
              <w:left w:val="nil"/>
              <w:bottom w:val="single" w:sz="4" w:space="0" w:color="000000"/>
              <w:right w:val="nil"/>
            </w:tcBorders>
            <w:hideMark/>
          </w:tcPr>
          <w:p w14:paraId="4B61DBA9" w14:textId="77777777" w:rsidR="00BA053C" w:rsidRPr="007F6794" w:rsidRDefault="00BA053C" w:rsidP="004874B5">
            <w:pPr>
              <w:spacing w:after="0"/>
              <w:rPr>
                <w:rFonts w:cs="Arial"/>
                <w:color w:val="000000"/>
                <w:sz w:val="18"/>
                <w:szCs w:val="18"/>
                <w:lang w:eastAsia="id-ID"/>
              </w:rPr>
            </w:pPr>
          </w:p>
        </w:tc>
      </w:tr>
      <w:tr w:rsidR="00BA053C" w:rsidRPr="007F6794" w14:paraId="0A10FE69" w14:textId="77777777" w:rsidTr="007605C6">
        <w:trPr>
          <w:gridAfter w:val="1"/>
          <w:wAfter w:w="193" w:type="dxa"/>
          <w:trHeight w:val="311"/>
        </w:trPr>
        <w:tc>
          <w:tcPr>
            <w:tcW w:w="684" w:type="dxa"/>
            <w:tcBorders>
              <w:top w:val="nil"/>
              <w:left w:val="nil"/>
              <w:bottom w:val="nil"/>
              <w:right w:val="nil"/>
            </w:tcBorders>
            <w:shd w:val="clear" w:color="auto" w:fill="auto"/>
            <w:vAlign w:val="center"/>
            <w:hideMark/>
          </w:tcPr>
          <w:p w14:paraId="75E9BE2E" w14:textId="77777777" w:rsidR="00BA053C" w:rsidRPr="007F6794" w:rsidRDefault="00BA053C" w:rsidP="004874B5">
            <w:pPr>
              <w:spacing w:after="0"/>
              <w:jc w:val="center"/>
              <w:rPr>
                <w:rFonts w:cs="Arial"/>
                <w:color w:val="000000"/>
                <w:sz w:val="18"/>
                <w:szCs w:val="18"/>
                <w:lang w:eastAsia="id-ID"/>
              </w:rPr>
            </w:pPr>
            <w:r w:rsidRPr="007F6794">
              <w:rPr>
                <w:rFonts w:cs="Arial"/>
                <w:color w:val="000000"/>
                <w:sz w:val="18"/>
                <w:szCs w:val="18"/>
                <w:lang w:eastAsia="id-ID"/>
              </w:rPr>
              <w:t>1</w:t>
            </w:r>
          </w:p>
        </w:tc>
        <w:tc>
          <w:tcPr>
            <w:tcW w:w="2198" w:type="dxa"/>
            <w:tcBorders>
              <w:top w:val="nil"/>
              <w:left w:val="nil"/>
              <w:bottom w:val="nil"/>
            </w:tcBorders>
            <w:shd w:val="clear" w:color="auto" w:fill="auto"/>
            <w:vAlign w:val="center"/>
            <w:hideMark/>
          </w:tcPr>
          <w:p w14:paraId="2331F448" w14:textId="5E873E89" w:rsidR="00BA053C" w:rsidRPr="007F6794" w:rsidRDefault="004F3A96" w:rsidP="004874B5">
            <w:pPr>
              <w:spacing w:after="0"/>
              <w:rPr>
                <w:rFonts w:cs="Arial"/>
                <w:color w:val="000000"/>
                <w:sz w:val="18"/>
                <w:szCs w:val="18"/>
                <w:lang w:eastAsia="id-ID"/>
              </w:rPr>
            </w:pPr>
            <w:r>
              <w:rPr>
                <w:rFonts w:cs="Arial"/>
                <w:color w:val="000000"/>
                <w:sz w:val="18"/>
                <w:szCs w:val="18"/>
                <w:lang w:eastAsia="id-ID"/>
              </w:rPr>
              <w:t>Desire</w:t>
            </w:r>
            <w:r w:rsidR="00BA053C" w:rsidRPr="007F6794">
              <w:rPr>
                <w:rFonts w:cs="Arial"/>
                <w:color w:val="000000"/>
                <w:sz w:val="18"/>
                <w:szCs w:val="18"/>
                <w:lang w:eastAsia="id-ID"/>
              </w:rPr>
              <w:t xml:space="preserve"> </w:t>
            </w:r>
          </w:p>
        </w:tc>
        <w:tc>
          <w:tcPr>
            <w:tcW w:w="1543" w:type="dxa"/>
            <w:tcBorders>
              <w:top w:val="single" w:sz="4" w:space="0" w:color="auto"/>
            </w:tcBorders>
            <w:shd w:val="clear" w:color="auto" w:fill="auto"/>
            <w:noWrap/>
            <w:hideMark/>
          </w:tcPr>
          <w:p w14:paraId="4E753483"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-,174</w:t>
            </w:r>
          </w:p>
        </w:tc>
        <w:tc>
          <w:tcPr>
            <w:tcW w:w="1282" w:type="dxa"/>
            <w:tcBorders>
              <w:top w:val="single" w:sz="4" w:space="0" w:color="auto"/>
            </w:tcBorders>
            <w:shd w:val="clear" w:color="auto" w:fill="auto"/>
            <w:noWrap/>
            <w:hideMark/>
          </w:tcPr>
          <w:p w14:paraId="016C74F0"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,076</w:t>
            </w:r>
          </w:p>
        </w:tc>
        <w:tc>
          <w:tcPr>
            <w:tcW w:w="1177" w:type="dxa"/>
            <w:tcBorders>
              <w:top w:val="nil"/>
              <w:left w:val="nil"/>
              <w:bottom w:val="nil"/>
              <w:right w:val="nil"/>
            </w:tcBorders>
            <w:shd w:val="clear" w:color="auto" w:fill="auto"/>
            <w:noWrap/>
            <w:hideMark/>
          </w:tcPr>
          <w:p w14:paraId="38CECB84"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-1,245</w:t>
            </w:r>
          </w:p>
        </w:tc>
        <w:tc>
          <w:tcPr>
            <w:tcW w:w="1304" w:type="dxa"/>
            <w:tcBorders>
              <w:top w:val="nil"/>
              <w:left w:val="nil"/>
              <w:bottom w:val="nil"/>
              <w:right w:val="nil"/>
            </w:tcBorders>
            <w:shd w:val="clear" w:color="auto" w:fill="auto"/>
            <w:noWrap/>
            <w:hideMark/>
          </w:tcPr>
          <w:p w14:paraId="706266DC"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,215</w:t>
            </w:r>
          </w:p>
        </w:tc>
      </w:tr>
      <w:tr w:rsidR="00BA053C" w:rsidRPr="007F6794" w14:paraId="6AEAFAF3" w14:textId="77777777" w:rsidTr="007605C6">
        <w:trPr>
          <w:gridAfter w:val="1"/>
          <w:wAfter w:w="193" w:type="dxa"/>
          <w:trHeight w:val="311"/>
        </w:trPr>
        <w:tc>
          <w:tcPr>
            <w:tcW w:w="684" w:type="dxa"/>
            <w:tcBorders>
              <w:top w:val="nil"/>
              <w:left w:val="nil"/>
              <w:bottom w:val="nil"/>
              <w:right w:val="nil"/>
            </w:tcBorders>
            <w:shd w:val="clear" w:color="auto" w:fill="auto"/>
            <w:vAlign w:val="center"/>
            <w:hideMark/>
          </w:tcPr>
          <w:p w14:paraId="48FCB89E" w14:textId="77777777" w:rsidR="00BA053C" w:rsidRPr="007F6794" w:rsidRDefault="00BA053C" w:rsidP="004874B5">
            <w:pPr>
              <w:spacing w:after="0"/>
              <w:jc w:val="center"/>
              <w:rPr>
                <w:rFonts w:cs="Arial"/>
                <w:color w:val="000000"/>
                <w:sz w:val="18"/>
                <w:szCs w:val="18"/>
                <w:lang w:eastAsia="id-ID"/>
              </w:rPr>
            </w:pPr>
            <w:r w:rsidRPr="007F6794">
              <w:rPr>
                <w:rFonts w:cs="Arial"/>
                <w:color w:val="000000"/>
                <w:sz w:val="18"/>
                <w:szCs w:val="18"/>
                <w:lang w:eastAsia="id-ID"/>
              </w:rPr>
              <w:t>2</w:t>
            </w:r>
          </w:p>
        </w:tc>
        <w:tc>
          <w:tcPr>
            <w:tcW w:w="2198" w:type="dxa"/>
            <w:tcBorders>
              <w:top w:val="nil"/>
              <w:left w:val="nil"/>
              <w:bottom w:val="nil"/>
            </w:tcBorders>
            <w:shd w:val="clear" w:color="auto" w:fill="auto"/>
            <w:vAlign w:val="center"/>
            <w:hideMark/>
          </w:tcPr>
          <w:p w14:paraId="22436143" w14:textId="496BB18A" w:rsidR="00BA053C" w:rsidRPr="007F6794" w:rsidRDefault="004F3A96" w:rsidP="004874B5">
            <w:pPr>
              <w:spacing w:after="0"/>
              <w:rPr>
                <w:rFonts w:cs="Arial"/>
                <w:color w:val="000000"/>
                <w:sz w:val="18"/>
                <w:szCs w:val="18"/>
                <w:lang w:eastAsia="id-ID"/>
              </w:rPr>
            </w:pPr>
            <w:r>
              <w:rPr>
                <w:rFonts w:cs="Arial"/>
                <w:color w:val="000000"/>
                <w:sz w:val="18"/>
                <w:szCs w:val="18"/>
                <w:lang w:eastAsia="id-ID"/>
              </w:rPr>
              <w:t>Scholarship</w:t>
            </w:r>
          </w:p>
        </w:tc>
        <w:tc>
          <w:tcPr>
            <w:tcW w:w="1543" w:type="dxa"/>
            <w:shd w:val="clear" w:color="auto" w:fill="auto"/>
            <w:noWrap/>
            <w:hideMark/>
          </w:tcPr>
          <w:p w14:paraId="0DF71558"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-,034</w:t>
            </w:r>
          </w:p>
        </w:tc>
        <w:tc>
          <w:tcPr>
            <w:tcW w:w="1282" w:type="dxa"/>
            <w:shd w:val="clear" w:color="auto" w:fill="auto"/>
            <w:noWrap/>
            <w:hideMark/>
          </w:tcPr>
          <w:p w14:paraId="5AFA87D1"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,075</w:t>
            </w:r>
          </w:p>
        </w:tc>
        <w:tc>
          <w:tcPr>
            <w:tcW w:w="1177" w:type="dxa"/>
            <w:tcBorders>
              <w:top w:val="nil"/>
              <w:left w:val="nil"/>
              <w:bottom w:val="nil"/>
              <w:right w:val="nil"/>
            </w:tcBorders>
            <w:shd w:val="clear" w:color="auto" w:fill="auto"/>
            <w:noWrap/>
            <w:hideMark/>
          </w:tcPr>
          <w:p w14:paraId="58393544"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-,243</w:t>
            </w:r>
          </w:p>
        </w:tc>
        <w:tc>
          <w:tcPr>
            <w:tcW w:w="1304" w:type="dxa"/>
            <w:tcBorders>
              <w:top w:val="nil"/>
              <w:left w:val="nil"/>
              <w:bottom w:val="nil"/>
              <w:right w:val="nil"/>
            </w:tcBorders>
            <w:shd w:val="clear" w:color="auto" w:fill="auto"/>
            <w:noWrap/>
            <w:hideMark/>
          </w:tcPr>
          <w:p w14:paraId="25BD5177"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,809</w:t>
            </w:r>
          </w:p>
        </w:tc>
      </w:tr>
      <w:tr w:rsidR="00BA053C" w:rsidRPr="007F6794" w14:paraId="7ED278DE" w14:textId="77777777" w:rsidTr="007605C6">
        <w:trPr>
          <w:gridAfter w:val="1"/>
          <w:wAfter w:w="193" w:type="dxa"/>
          <w:trHeight w:val="311"/>
        </w:trPr>
        <w:tc>
          <w:tcPr>
            <w:tcW w:w="684" w:type="dxa"/>
            <w:tcBorders>
              <w:top w:val="nil"/>
              <w:left w:val="nil"/>
              <w:bottom w:val="nil"/>
              <w:right w:val="nil"/>
            </w:tcBorders>
            <w:shd w:val="clear" w:color="auto" w:fill="auto"/>
            <w:vAlign w:val="center"/>
            <w:hideMark/>
          </w:tcPr>
          <w:p w14:paraId="53AA295F" w14:textId="77777777" w:rsidR="00BA053C" w:rsidRPr="007F6794" w:rsidRDefault="00BA053C" w:rsidP="004874B5">
            <w:pPr>
              <w:spacing w:after="0"/>
              <w:jc w:val="center"/>
              <w:rPr>
                <w:rFonts w:cs="Arial"/>
                <w:color w:val="000000"/>
                <w:sz w:val="18"/>
                <w:szCs w:val="18"/>
                <w:lang w:eastAsia="id-ID"/>
              </w:rPr>
            </w:pPr>
            <w:r w:rsidRPr="007F6794">
              <w:rPr>
                <w:rFonts w:cs="Arial"/>
                <w:color w:val="000000"/>
                <w:sz w:val="18"/>
                <w:szCs w:val="18"/>
                <w:lang w:eastAsia="id-ID"/>
              </w:rPr>
              <w:t>3</w:t>
            </w:r>
          </w:p>
        </w:tc>
        <w:tc>
          <w:tcPr>
            <w:tcW w:w="2198" w:type="dxa"/>
            <w:tcBorders>
              <w:top w:val="nil"/>
              <w:left w:val="nil"/>
              <w:bottom w:val="nil"/>
            </w:tcBorders>
            <w:shd w:val="clear" w:color="auto" w:fill="auto"/>
            <w:vAlign w:val="center"/>
            <w:hideMark/>
          </w:tcPr>
          <w:p w14:paraId="42020D55" w14:textId="0D11313F" w:rsidR="00BA053C" w:rsidRPr="007F6794" w:rsidRDefault="00917080" w:rsidP="004874B5">
            <w:pPr>
              <w:spacing w:after="0"/>
              <w:rPr>
                <w:rFonts w:cs="Arial"/>
                <w:color w:val="000000"/>
                <w:sz w:val="18"/>
                <w:szCs w:val="18"/>
                <w:lang w:eastAsia="id-ID"/>
              </w:rPr>
            </w:pPr>
            <w:r>
              <w:rPr>
                <w:rFonts w:cs="Arial"/>
                <w:color w:val="000000"/>
                <w:sz w:val="18"/>
                <w:szCs w:val="18"/>
                <w:lang w:eastAsia="id-ID"/>
              </w:rPr>
              <w:t>FTF</w:t>
            </w:r>
            <w:r w:rsidR="004F3A96">
              <w:rPr>
                <w:rFonts w:cs="Arial"/>
                <w:color w:val="000000"/>
                <w:sz w:val="18"/>
                <w:szCs w:val="18"/>
                <w:lang w:eastAsia="id-ID"/>
              </w:rPr>
              <w:t xml:space="preserve"> Participation</w:t>
            </w:r>
          </w:p>
        </w:tc>
        <w:tc>
          <w:tcPr>
            <w:tcW w:w="1543" w:type="dxa"/>
            <w:shd w:val="clear" w:color="auto" w:fill="auto"/>
            <w:noWrap/>
            <w:hideMark/>
          </w:tcPr>
          <w:p w14:paraId="63C65E54"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,128</w:t>
            </w:r>
          </w:p>
        </w:tc>
        <w:tc>
          <w:tcPr>
            <w:tcW w:w="1282" w:type="dxa"/>
            <w:shd w:val="clear" w:color="auto" w:fill="auto"/>
            <w:noWrap/>
            <w:hideMark/>
          </w:tcPr>
          <w:p w14:paraId="4C1D9E4C"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,047</w:t>
            </w:r>
          </w:p>
        </w:tc>
        <w:tc>
          <w:tcPr>
            <w:tcW w:w="1177" w:type="dxa"/>
            <w:tcBorders>
              <w:top w:val="nil"/>
              <w:left w:val="nil"/>
              <w:bottom w:val="nil"/>
              <w:right w:val="nil"/>
            </w:tcBorders>
            <w:shd w:val="clear" w:color="auto" w:fill="auto"/>
            <w:noWrap/>
            <w:hideMark/>
          </w:tcPr>
          <w:p w14:paraId="274EA506"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1,500</w:t>
            </w:r>
          </w:p>
        </w:tc>
        <w:tc>
          <w:tcPr>
            <w:tcW w:w="1304" w:type="dxa"/>
            <w:tcBorders>
              <w:top w:val="nil"/>
              <w:left w:val="nil"/>
              <w:bottom w:val="nil"/>
              <w:right w:val="nil"/>
            </w:tcBorders>
            <w:shd w:val="clear" w:color="auto" w:fill="auto"/>
            <w:noWrap/>
            <w:hideMark/>
          </w:tcPr>
          <w:p w14:paraId="0F1DA1BD"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,136</w:t>
            </w:r>
          </w:p>
        </w:tc>
      </w:tr>
      <w:tr w:rsidR="00BA053C" w:rsidRPr="007F6794" w14:paraId="07D32BF6" w14:textId="77777777" w:rsidTr="007605C6">
        <w:trPr>
          <w:gridAfter w:val="1"/>
          <w:wAfter w:w="193" w:type="dxa"/>
          <w:trHeight w:val="311"/>
        </w:trPr>
        <w:tc>
          <w:tcPr>
            <w:tcW w:w="684" w:type="dxa"/>
            <w:tcBorders>
              <w:top w:val="nil"/>
              <w:left w:val="nil"/>
              <w:bottom w:val="nil"/>
              <w:right w:val="nil"/>
            </w:tcBorders>
            <w:shd w:val="clear" w:color="auto" w:fill="auto"/>
            <w:vAlign w:val="center"/>
            <w:hideMark/>
          </w:tcPr>
          <w:p w14:paraId="6B73D91A" w14:textId="77777777" w:rsidR="00BA053C" w:rsidRPr="007F6794" w:rsidRDefault="00BA053C" w:rsidP="004874B5">
            <w:pPr>
              <w:spacing w:after="0"/>
              <w:jc w:val="center"/>
              <w:rPr>
                <w:rFonts w:cs="Arial"/>
                <w:color w:val="000000"/>
                <w:sz w:val="18"/>
                <w:szCs w:val="18"/>
                <w:lang w:eastAsia="id-ID"/>
              </w:rPr>
            </w:pPr>
            <w:r w:rsidRPr="007F6794">
              <w:rPr>
                <w:rFonts w:cs="Arial"/>
                <w:color w:val="000000"/>
                <w:sz w:val="18"/>
                <w:szCs w:val="18"/>
                <w:lang w:eastAsia="id-ID"/>
              </w:rPr>
              <w:t>4</w:t>
            </w:r>
          </w:p>
        </w:tc>
        <w:tc>
          <w:tcPr>
            <w:tcW w:w="2198" w:type="dxa"/>
            <w:tcBorders>
              <w:top w:val="nil"/>
              <w:left w:val="nil"/>
              <w:bottom w:val="nil"/>
            </w:tcBorders>
            <w:shd w:val="clear" w:color="auto" w:fill="auto"/>
            <w:vAlign w:val="center"/>
            <w:hideMark/>
          </w:tcPr>
          <w:p w14:paraId="565CAF68" w14:textId="402CD74F" w:rsidR="00BA053C" w:rsidRPr="007F6794" w:rsidRDefault="004F3A96" w:rsidP="004874B5">
            <w:pPr>
              <w:spacing w:after="0"/>
              <w:rPr>
                <w:rFonts w:cs="Arial"/>
                <w:color w:val="000000"/>
                <w:sz w:val="18"/>
                <w:szCs w:val="18"/>
                <w:lang w:eastAsia="id-ID"/>
              </w:rPr>
            </w:pPr>
            <w:r>
              <w:rPr>
                <w:rFonts w:cs="Arial"/>
                <w:color w:val="000000"/>
                <w:sz w:val="18"/>
                <w:szCs w:val="18"/>
                <w:lang w:eastAsia="id-ID"/>
              </w:rPr>
              <w:t>Convenience</w:t>
            </w:r>
            <w:r w:rsidR="00515A5C">
              <w:rPr>
                <w:rFonts w:cs="Arial"/>
                <w:color w:val="000000"/>
                <w:sz w:val="18"/>
                <w:szCs w:val="18"/>
                <w:lang w:eastAsia="id-ID"/>
              </w:rPr>
              <w:t xml:space="preserve"> of </w:t>
            </w:r>
            <w:r w:rsidR="00917080">
              <w:rPr>
                <w:rFonts w:cs="Arial"/>
                <w:color w:val="000000"/>
                <w:sz w:val="18"/>
                <w:szCs w:val="18"/>
                <w:lang w:eastAsia="id-ID"/>
              </w:rPr>
              <w:t>FTF</w:t>
            </w:r>
          </w:p>
        </w:tc>
        <w:tc>
          <w:tcPr>
            <w:tcW w:w="1543" w:type="dxa"/>
            <w:shd w:val="clear" w:color="auto" w:fill="auto"/>
            <w:noWrap/>
            <w:hideMark/>
          </w:tcPr>
          <w:p w14:paraId="3CC21773"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,118</w:t>
            </w:r>
          </w:p>
        </w:tc>
        <w:tc>
          <w:tcPr>
            <w:tcW w:w="1282" w:type="dxa"/>
            <w:shd w:val="clear" w:color="auto" w:fill="auto"/>
            <w:noWrap/>
            <w:hideMark/>
          </w:tcPr>
          <w:p w14:paraId="7D0A7B7A"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,048</w:t>
            </w:r>
          </w:p>
        </w:tc>
        <w:tc>
          <w:tcPr>
            <w:tcW w:w="1177" w:type="dxa"/>
            <w:tcBorders>
              <w:top w:val="nil"/>
              <w:left w:val="nil"/>
              <w:bottom w:val="nil"/>
              <w:right w:val="nil"/>
            </w:tcBorders>
            <w:shd w:val="clear" w:color="auto" w:fill="auto"/>
            <w:noWrap/>
            <w:hideMark/>
          </w:tcPr>
          <w:p w14:paraId="162FFC52"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1,329</w:t>
            </w:r>
          </w:p>
        </w:tc>
        <w:tc>
          <w:tcPr>
            <w:tcW w:w="1304" w:type="dxa"/>
            <w:tcBorders>
              <w:top w:val="nil"/>
              <w:left w:val="nil"/>
              <w:bottom w:val="nil"/>
              <w:right w:val="nil"/>
            </w:tcBorders>
            <w:shd w:val="clear" w:color="auto" w:fill="auto"/>
            <w:noWrap/>
            <w:hideMark/>
          </w:tcPr>
          <w:p w14:paraId="49EF9926"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,186</w:t>
            </w:r>
          </w:p>
        </w:tc>
      </w:tr>
      <w:tr w:rsidR="00BA053C" w:rsidRPr="007F6794" w14:paraId="2E60159C" w14:textId="77777777" w:rsidTr="007605C6">
        <w:trPr>
          <w:gridAfter w:val="1"/>
          <w:wAfter w:w="193" w:type="dxa"/>
          <w:trHeight w:val="311"/>
        </w:trPr>
        <w:tc>
          <w:tcPr>
            <w:tcW w:w="684" w:type="dxa"/>
            <w:tcBorders>
              <w:top w:val="nil"/>
              <w:left w:val="nil"/>
              <w:bottom w:val="nil"/>
              <w:right w:val="nil"/>
            </w:tcBorders>
            <w:shd w:val="clear" w:color="auto" w:fill="auto"/>
            <w:vAlign w:val="center"/>
            <w:hideMark/>
          </w:tcPr>
          <w:p w14:paraId="4B4A3816" w14:textId="77777777" w:rsidR="00BA053C" w:rsidRPr="007F6794" w:rsidRDefault="00BA053C" w:rsidP="004874B5">
            <w:pPr>
              <w:spacing w:after="0"/>
              <w:jc w:val="center"/>
              <w:rPr>
                <w:rFonts w:cs="Arial"/>
                <w:color w:val="000000"/>
                <w:sz w:val="18"/>
                <w:szCs w:val="18"/>
                <w:lang w:eastAsia="id-ID"/>
              </w:rPr>
            </w:pPr>
            <w:r w:rsidRPr="007F6794">
              <w:rPr>
                <w:rFonts w:cs="Arial"/>
                <w:color w:val="000000"/>
                <w:sz w:val="18"/>
                <w:szCs w:val="18"/>
                <w:lang w:eastAsia="id-ID"/>
              </w:rPr>
              <w:t>5</w:t>
            </w:r>
          </w:p>
        </w:tc>
        <w:tc>
          <w:tcPr>
            <w:tcW w:w="2198" w:type="dxa"/>
            <w:tcBorders>
              <w:top w:val="nil"/>
              <w:left w:val="nil"/>
              <w:bottom w:val="nil"/>
            </w:tcBorders>
            <w:shd w:val="clear" w:color="auto" w:fill="auto"/>
            <w:vAlign w:val="center"/>
            <w:hideMark/>
          </w:tcPr>
          <w:p w14:paraId="795674E9" w14:textId="77777777" w:rsidR="00BA053C" w:rsidRPr="007F6794" w:rsidRDefault="00BA053C" w:rsidP="004874B5">
            <w:pPr>
              <w:spacing w:after="0"/>
              <w:rPr>
                <w:rFonts w:cs="Arial"/>
                <w:color w:val="000000"/>
                <w:sz w:val="18"/>
                <w:szCs w:val="18"/>
                <w:lang w:eastAsia="id-ID"/>
              </w:rPr>
            </w:pPr>
            <w:r w:rsidRPr="007F6794">
              <w:rPr>
                <w:rFonts w:cs="Arial"/>
                <w:color w:val="000000"/>
                <w:sz w:val="18"/>
                <w:szCs w:val="18"/>
                <w:lang w:eastAsia="id-ID"/>
              </w:rPr>
              <w:t>Tutor</w:t>
            </w:r>
          </w:p>
        </w:tc>
        <w:tc>
          <w:tcPr>
            <w:tcW w:w="1543" w:type="dxa"/>
            <w:shd w:val="clear" w:color="auto" w:fill="auto"/>
            <w:noWrap/>
            <w:hideMark/>
          </w:tcPr>
          <w:p w14:paraId="04D01572"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,084</w:t>
            </w:r>
          </w:p>
        </w:tc>
        <w:tc>
          <w:tcPr>
            <w:tcW w:w="1282" w:type="dxa"/>
            <w:shd w:val="clear" w:color="auto" w:fill="auto"/>
            <w:noWrap/>
            <w:hideMark/>
          </w:tcPr>
          <w:p w14:paraId="3DD36133"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,052</w:t>
            </w:r>
          </w:p>
        </w:tc>
        <w:tc>
          <w:tcPr>
            <w:tcW w:w="1177" w:type="dxa"/>
            <w:tcBorders>
              <w:top w:val="nil"/>
              <w:left w:val="nil"/>
              <w:bottom w:val="nil"/>
              <w:right w:val="nil"/>
            </w:tcBorders>
            <w:shd w:val="clear" w:color="auto" w:fill="auto"/>
            <w:noWrap/>
            <w:hideMark/>
          </w:tcPr>
          <w:p w14:paraId="7144B080"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,886</w:t>
            </w:r>
          </w:p>
        </w:tc>
        <w:tc>
          <w:tcPr>
            <w:tcW w:w="1304" w:type="dxa"/>
            <w:tcBorders>
              <w:top w:val="nil"/>
              <w:left w:val="nil"/>
              <w:bottom w:val="nil"/>
              <w:right w:val="nil"/>
            </w:tcBorders>
            <w:shd w:val="clear" w:color="auto" w:fill="auto"/>
            <w:noWrap/>
            <w:hideMark/>
          </w:tcPr>
          <w:p w14:paraId="73340992"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,377</w:t>
            </w:r>
          </w:p>
        </w:tc>
      </w:tr>
      <w:tr w:rsidR="00BA053C" w:rsidRPr="007F6794" w14:paraId="441D3DB8" w14:textId="77777777" w:rsidTr="007605C6">
        <w:trPr>
          <w:gridAfter w:val="1"/>
          <w:wAfter w:w="193" w:type="dxa"/>
          <w:trHeight w:val="311"/>
        </w:trPr>
        <w:tc>
          <w:tcPr>
            <w:tcW w:w="684" w:type="dxa"/>
            <w:tcBorders>
              <w:top w:val="nil"/>
              <w:left w:val="nil"/>
              <w:right w:val="nil"/>
            </w:tcBorders>
            <w:shd w:val="clear" w:color="auto" w:fill="auto"/>
            <w:vAlign w:val="center"/>
            <w:hideMark/>
          </w:tcPr>
          <w:p w14:paraId="3729C6FB" w14:textId="77777777" w:rsidR="00BA053C" w:rsidRPr="007F6794" w:rsidRDefault="00BA053C" w:rsidP="004874B5">
            <w:pPr>
              <w:spacing w:after="0"/>
              <w:jc w:val="center"/>
              <w:rPr>
                <w:rFonts w:cs="Arial"/>
                <w:color w:val="000000"/>
                <w:sz w:val="18"/>
                <w:szCs w:val="18"/>
                <w:lang w:eastAsia="id-ID"/>
              </w:rPr>
            </w:pPr>
            <w:r w:rsidRPr="007F6794">
              <w:rPr>
                <w:rFonts w:cs="Arial"/>
                <w:color w:val="000000"/>
                <w:sz w:val="18"/>
                <w:szCs w:val="18"/>
                <w:lang w:eastAsia="id-ID"/>
              </w:rPr>
              <w:t>6</w:t>
            </w:r>
          </w:p>
        </w:tc>
        <w:tc>
          <w:tcPr>
            <w:tcW w:w="2198" w:type="dxa"/>
            <w:tcBorders>
              <w:top w:val="nil"/>
              <w:left w:val="nil"/>
            </w:tcBorders>
            <w:shd w:val="clear" w:color="auto" w:fill="auto"/>
            <w:vAlign w:val="center"/>
            <w:hideMark/>
          </w:tcPr>
          <w:p w14:paraId="58C365B2" w14:textId="591F42F0" w:rsidR="00BA053C" w:rsidRPr="007F6794" w:rsidRDefault="004F3A96" w:rsidP="004874B5">
            <w:pPr>
              <w:spacing w:after="0"/>
              <w:rPr>
                <w:rFonts w:cs="Arial"/>
                <w:color w:val="000000"/>
                <w:sz w:val="18"/>
                <w:szCs w:val="18"/>
                <w:lang w:eastAsia="id-ID"/>
              </w:rPr>
            </w:pPr>
            <w:r>
              <w:rPr>
                <w:rFonts w:cs="Arial"/>
                <w:color w:val="000000"/>
                <w:sz w:val="18"/>
                <w:szCs w:val="18"/>
                <w:lang w:eastAsia="id-ID"/>
              </w:rPr>
              <w:t>Additional Training</w:t>
            </w:r>
          </w:p>
        </w:tc>
        <w:tc>
          <w:tcPr>
            <w:tcW w:w="1543" w:type="dxa"/>
            <w:shd w:val="clear" w:color="auto" w:fill="auto"/>
            <w:noWrap/>
            <w:hideMark/>
          </w:tcPr>
          <w:p w14:paraId="5B2147B0"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,165</w:t>
            </w:r>
          </w:p>
        </w:tc>
        <w:tc>
          <w:tcPr>
            <w:tcW w:w="1282" w:type="dxa"/>
            <w:shd w:val="clear" w:color="auto" w:fill="auto"/>
            <w:noWrap/>
            <w:hideMark/>
          </w:tcPr>
          <w:p w14:paraId="26C8059A"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,052</w:t>
            </w:r>
          </w:p>
        </w:tc>
        <w:tc>
          <w:tcPr>
            <w:tcW w:w="1177" w:type="dxa"/>
            <w:tcBorders>
              <w:top w:val="nil"/>
              <w:left w:val="nil"/>
              <w:right w:val="nil"/>
            </w:tcBorders>
            <w:shd w:val="clear" w:color="auto" w:fill="auto"/>
            <w:noWrap/>
            <w:hideMark/>
          </w:tcPr>
          <w:p w14:paraId="628BB68A"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1,734</w:t>
            </w:r>
          </w:p>
        </w:tc>
        <w:tc>
          <w:tcPr>
            <w:tcW w:w="1304" w:type="dxa"/>
            <w:tcBorders>
              <w:top w:val="nil"/>
              <w:left w:val="nil"/>
              <w:right w:val="nil"/>
            </w:tcBorders>
            <w:shd w:val="clear" w:color="auto" w:fill="auto"/>
            <w:noWrap/>
            <w:hideMark/>
          </w:tcPr>
          <w:p w14:paraId="24E6C4EB"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,085**</w:t>
            </w:r>
          </w:p>
        </w:tc>
      </w:tr>
      <w:tr w:rsidR="00BA053C" w:rsidRPr="007F6794" w14:paraId="6792F886" w14:textId="77777777" w:rsidTr="007605C6">
        <w:trPr>
          <w:gridAfter w:val="1"/>
          <w:wAfter w:w="193" w:type="dxa"/>
          <w:trHeight w:val="311"/>
        </w:trPr>
        <w:tc>
          <w:tcPr>
            <w:tcW w:w="684" w:type="dxa"/>
            <w:tcBorders>
              <w:top w:val="nil"/>
              <w:left w:val="nil"/>
              <w:bottom w:val="single" w:sz="4" w:space="0" w:color="auto"/>
              <w:right w:val="nil"/>
            </w:tcBorders>
            <w:shd w:val="clear" w:color="auto" w:fill="auto"/>
            <w:vAlign w:val="center"/>
            <w:hideMark/>
          </w:tcPr>
          <w:p w14:paraId="30D58739" w14:textId="77777777" w:rsidR="00BA053C" w:rsidRPr="007F6794" w:rsidRDefault="00BA053C" w:rsidP="004874B5">
            <w:pPr>
              <w:spacing w:after="0"/>
              <w:jc w:val="center"/>
              <w:rPr>
                <w:rFonts w:cs="Arial"/>
                <w:color w:val="000000"/>
                <w:sz w:val="18"/>
                <w:szCs w:val="18"/>
                <w:lang w:eastAsia="id-ID"/>
              </w:rPr>
            </w:pPr>
            <w:r w:rsidRPr="007F6794">
              <w:rPr>
                <w:rFonts w:cs="Arial"/>
                <w:color w:val="000000"/>
                <w:sz w:val="18"/>
                <w:szCs w:val="18"/>
                <w:lang w:eastAsia="id-ID"/>
              </w:rPr>
              <w:t>7</w:t>
            </w:r>
          </w:p>
        </w:tc>
        <w:tc>
          <w:tcPr>
            <w:tcW w:w="2198" w:type="dxa"/>
            <w:tcBorders>
              <w:top w:val="nil"/>
              <w:left w:val="nil"/>
              <w:bottom w:val="single" w:sz="4" w:space="0" w:color="auto"/>
            </w:tcBorders>
            <w:shd w:val="clear" w:color="auto" w:fill="auto"/>
            <w:vAlign w:val="center"/>
            <w:hideMark/>
          </w:tcPr>
          <w:p w14:paraId="0AB16536" w14:textId="1460334A" w:rsidR="00BA053C" w:rsidRPr="007F6794" w:rsidRDefault="00515A5C" w:rsidP="004874B5">
            <w:pPr>
              <w:spacing w:after="0"/>
              <w:rPr>
                <w:rFonts w:cs="Arial"/>
                <w:color w:val="000000"/>
                <w:sz w:val="18"/>
                <w:szCs w:val="18"/>
                <w:lang w:eastAsia="id-ID"/>
              </w:rPr>
            </w:pPr>
            <w:r>
              <w:rPr>
                <w:rFonts w:cs="Arial"/>
                <w:color w:val="000000"/>
                <w:sz w:val="18"/>
                <w:szCs w:val="18"/>
                <w:lang w:eastAsia="id-ID"/>
              </w:rPr>
              <w:t>Number of Credits in package</w:t>
            </w:r>
          </w:p>
        </w:tc>
        <w:tc>
          <w:tcPr>
            <w:tcW w:w="1543" w:type="dxa"/>
            <w:tcBorders>
              <w:bottom w:val="single" w:sz="4" w:space="0" w:color="auto"/>
            </w:tcBorders>
            <w:shd w:val="clear" w:color="auto" w:fill="auto"/>
            <w:noWrap/>
            <w:hideMark/>
          </w:tcPr>
          <w:p w14:paraId="52847161"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-,175</w:t>
            </w:r>
          </w:p>
        </w:tc>
        <w:tc>
          <w:tcPr>
            <w:tcW w:w="1282" w:type="dxa"/>
            <w:tcBorders>
              <w:bottom w:val="single" w:sz="4" w:space="0" w:color="auto"/>
            </w:tcBorders>
            <w:shd w:val="clear" w:color="auto" w:fill="auto"/>
            <w:noWrap/>
            <w:hideMark/>
          </w:tcPr>
          <w:p w14:paraId="3DFE68E2"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,047</w:t>
            </w:r>
          </w:p>
        </w:tc>
        <w:tc>
          <w:tcPr>
            <w:tcW w:w="1177" w:type="dxa"/>
            <w:tcBorders>
              <w:top w:val="nil"/>
              <w:left w:val="nil"/>
              <w:bottom w:val="single" w:sz="4" w:space="0" w:color="auto"/>
              <w:right w:val="nil"/>
            </w:tcBorders>
            <w:shd w:val="clear" w:color="auto" w:fill="auto"/>
            <w:noWrap/>
            <w:hideMark/>
          </w:tcPr>
          <w:p w14:paraId="640A8D5A"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-2,035</w:t>
            </w:r>
          </w:p>
        </w:tc>
        <w:tc>
          <w:tcPr>
            <w:tcW w:w="1304" w:type="dxa"/>
            <w:tcBorders>
              <w:top w:val="nil"/>
              <w:left w:val="nil"/>
              <w:bottom w:val="single" w:sz="4" w:space="0" w:color="auto"/>
              <w:right w:val="nil"/>
            </w:tcBorders>
            <w:shd w:val="clear" w:color="auto" w:fill="auto"/>
            <w:noWrap/>
            <w:hideMark/>
          </w:tcPr>
          <w:p w14:paraId="03DD9B14" w14:textId="77777777" w:rsidR="00BA053C" w:rsidRPr="007F6794" w:rsidRDefault="00BA053C" w:rsidP="004874B5">
            <w:pPr>
              <w:spacing w:after="0"/>
              <w:jc w:val="right"/>
              <w:rPr>
                <w:rFonts w:cs="Arial"/>
                <w:color w:val="000000"/>
                <w:sz w:val="18"/>
                <w:szCs w:val="18"/>
                <w:lang w:eastAsia="id-ID"/>
              </w:rPr>
            </w:pPr>
            <w:r w:rsidRPr="007F6794">
              <w:rPr>
                <w:rFonts w:cs="Arial"/>
                <w:color w:val="000000"/>
                <w:sz w:val="18"/>
                <w:szCs w:val="18"/>
                <w:lang w:eastAsia="id-ID"/>
              </w:rPr>
              <w:t>,044*</w:t>
            </w:r>
          </w:p>
        </w:tc>
      </w:tr>
    </w:tbl>
    <w:p w14:paraId="0C55179B" w14:textId="77777777" w:rsidR="00BA053C" w:rsidRPr="007F6794" w:rsidRDefault="00BA053C" w:rsidP="00BA053C">
      <w:pPr>
        <w:pStyle w:val="ListParagraph"/>
        <w:ind w:left="0"/>
        <w:rPr>
          <w:rFonts w:cstheme="minorHAnsi"/>
          <w:sz w:val="18"/>
          <w:szCs w:val="18"/>
          <w:lang w:val="id-ID"/>
        </w:rPr>
      </w:pPr>
      <w:r w:rsidRPr="007F6794">
        <w:rPr>
          <w:rFonts w:cstheme="minorHAnsi"/>
          <w:sz w:val="18"/>
          <w:szCs w:val="18"/>
          <w:lang w:val="id-ID"/>
        </w:rPr>
        <w:t xml:space="preserve"> </w:t>
      </w:r>
    </w:p>
    <w:p w14:paraId="37775081" w14:textId="77777777" w:rsidR="00BA053C" w:rsidRPr="007F6794" w:rsidRDefault="00BA053C" w:rsidP="00BA053C">
      <w:pPr>
        <w:pStyle w:val="ListParagraph"/>
        <w:ind w:left="0"/>
        <w:rPr>
          <w:rFonts w:cstheme="minorHAnsi"/>
          <w:sz w:val="18"/>
          <w:szCs w:val="18"/>
          <w:lang w:val="id-ID"/>
        </w:rPr>
      </w:pPr>
    </w:p>
    <w:p w14:paraId="77582B5E" w14:textId="77777777" w:rsidR="00BA053C" w:rsidRPr="007F6794" w:rsidRDefault="00BA053C" w:rsidP="00BA053C">
      <w:pPr>
        <w:pStyle w:val="ListParagraph"/>
        <w:ind w:left="0"/>
        <w:rPr>
          <w:rFonts w:cstheme="minorHAnsi"/>
          <w:sz w:val="18"/>
          <w:szCs w:val="18"/>
          <w:lang w:val="id-ID"/>
        </w:rPr>
      </w:pPr>
    </w:p>
    <w:p w14:paraId="0C84B26F" w14:textId="77777777" w:rsidR="00BA053C" w:rsidRPr="007F6794" w:rsidRDefault="00BA053C" w:rsidP="00BA053C">
      <w:pPr>
        <w:pStyle w:val="ListParagraph"/>
        <w:ind w:left="0"/>
        <w:rPr>
          <w:rFonts w:cstheme="minorHAnsi"/>
          <w:sz w:val="18"/>
          <w:szCs w:val="18"/>
          <w:lang w:val="id-ID"/>
        </w:rPr>
      </w:pPr>
    </w:p>
    <w:p w14:paraId="59BDF469" w14:textId="77777777" w:rsidR="00BA053C" w:rsidRPr="007F6794" w:rsidRDefault="00BA053C" w:rsidP="00BA053C">
      <w:pPr>
        <w:pStyle w:val="ListParagraph"/>
        <w:ind w:left="0"/>
        <w:rPr>
          <w:rFonts w:cstheme="minorHAnsi"/>
          <w:sz w:val="18"/>
          <w:szCs w:val="18"/>
          <w:lang w:val="id-ID"/>
        </w:rPr>
      </w:pPr>
    </w:p>
    <w:p w14:paraId="675640CD" w14:textId="77777777" w:rsidR="00BA053C" w:rsidRPr="007F6794" w:rsidRDefault="00BA053C" w:rsidP="00BA053C">
      <w:pPr>
        <w:pStyle w:val="ListParagraph"/>
        <w:ind w:left="0"/>
        <w:rPr>
          <w:rFonts w:cstheme="minorHAnsi"/>
          <w:sz w:val="18"/>
          <w:szCs w:val="18"/>
          <w:lang w:val="id-ID"/>
        </w:rPr>
      </w:pPr>
    </w:p>
    <w:p w14:paraId="7300DE73" w14:textId="77777777" w:rsidR="00BA053C" w:rsidRPr="007F6794" w:rsidRDefault="00BA053C" w:rsidP="00BA053C">
      <w:pPr>
        <w:pStyle w:val="ListParagraph"/>
        <w:ind w:left="0"/>
        <w:rPr>
          <w:rFonts w:cstheme="minorHAnsi"/>
          <w:sz w:val="18"/>
          <w:szCs w:val="18"/>
          <w:lang w:val="id-ID"/>
        </w:rPr>
      </w:pPr>
    </w:p>
    <w:p w14:paraId="0362C3CA" w14:textId="77777777" w:rsidR="00BA053C" w:rsidRDefault="00BA053C" w:rsidP="00BA053C">
      <w:pPr>
        <w:pStyle w:val="ListParagraph"/>
        <w:ind w:left="0"/>
        <w:rPr>
          <w:rFonts w:cstheme="minorHAnsi"/>
          <w:szCs w:val="20"/>
          <w:lang w:val="id-ID"/>
        </w:rPr>
      </w:pPr>
    </w:p>
    <w:p w14:paraId="7EFDBFF8" w14:textId="77777777" w:rsidR="00BA053C" w:rsidRDefault="00BA053C" w:rsidP="00BA053C">
      <w:pPr>
        <w:pStyle w:val="ListParagraph"/>
        <w:ind w:left="0"/>
        <w:rPr>
          <w:rFonts w:cstheme="minorHAnsi"/>
          <w:szCs w:val="20"/>
          <w:lang w:val="id-ID"/>
        </w:rPr>
      </w:pPr>
    </w:p>
    <w:p w14:paraId="67BA9802" w14:textId="77777777" w:rsidR="00BA053C" w:rsidRDefault="00BA053C" w:rsidP="00BA053C">
      <w:pPr>
        <w:pStyle w:val="ListParagraph"/>
        <w:ind w:left="0"/>
        <w:rPr>
          <w:rFonts w:cstheme="minorHAnsi"/>
          <w:szCs w:val="20"/>
          <w:lang w:val="id-ID"/>
        </w:rPr>
      </w:pPr>
    </w:p>
    <w:p w14:paraId="7C667BEF" w14:textId="77777777" w:rsidR="00BA053C" w:rsidRDefault="00BA053C" w:rsidP="00BA053C">
      <w:pPr>
        <w:pStyle w:val="ListParagraph"/>
        <w:ind w:left="0"/>
        <w:rPr>
          <w:rFonts w:cstheme="minorHAnsi"/>
          <w:szCs w:val="20"/>
          <w:lang w:val="id-ID"/>
        </w:rPr>
      </w:pPr>
    </w:p>
    <w:p w14:paraId="02AD7FA8" w14:textId="77777777" w:rsidR="00BA053C" w:rsidRDefault="00BA053C" w:rsidP="00BA053C">
      <w:pPr>
        <w:pStyle w:val="ListParagraph"/>
        <w:ind w:left="0"/>
        <w:rPr>
          <w:rFonts w:cstheme="minorHAnsi"/>
          <w:szCs w:val="20"/>
          <w:lang w:val="id-ID"/>
        </w:rPr>
      </w:pPr>
    </w:p>
    <w:p w14:paraId="5506FF03" w14:textId="77777777" w:rsidR="00BA053C" w:rsidRDefault="00BA053C" w:rsidP="00BA053C">
      <w:pPr>
        <w:pStyle w:val="ListParagraph"/>
        <w:ind w:left="0"/>
        <w:rPr>
          <w:rFonts w:cstheme="minorHAnsi"/>
          <w:szCs w:val="20"/>
          <w:lang w:val="id-ID"/>
        </w:rPr>
      </w:pPr>
    </w:p>
    <w:p w14:paraId="0871EBAA" w14:textId="77777777" w:rsidR="00BA053C" w:rsidRDefault="00BA053C" w:rsidP="00BA053C">
      <w:pPr>
        <w:pStyle w:val="ListParagraph"/>
        <w:ind w:left="0"/>
        <w:rPr>
          <w:rFonts w:cstheme="minorHAnsi"/>
          <w:szCs w:val="20"/>
          <w:lang w:val="id-ID"/>
        </w:rPr>
      </w:pPr>
    </w:p>
    <w:p w14:paraId="156A8D83" w14:textId="77777777" w:rsidR="00BA053C" w:rsidRDefault="00BA053C" w:rsidP="00BA053C">
      <w:pPr>
        <w:pStyle w:val="ListParagraph"/>
        <w:ind w:left="0"/>
        <w:rPr>
          <w:rFonts w:cstheme="minorHAnsi"/>
          <w:szCs w:val="20"/>
          <w:lang w:val="id-ID"/>
        </w:rPr>
      </w:pPr>
    </w:p>
    <w:p w14:paraId="3B95A7EB" w14:textId="77777777" w:rsidR="007605C6" w:rsidRDefault="0045598A" w:rsidP="00BA053C">
      <w:pPr>
        <w:pStyle w:val="ListParagraph"/>
        <w:ind w:left="0"/>
        <w:rPr>
          <w:rFonts w:cstheme="minorHAnsi"/>
          <w:sz w:val="16"/>
          <w:szCs w:val="16"/>
          <w:lang w:val="id-ID"/>
        </w:rPr>
      </w:pPr>
      <w:r w:rsidRPr="007605C6">
        <w:rPr>
          <w:rFonts w:cstheme="minorHAnsi"/>
          <w:sz w:val="16"/>
          <w:szCs w:val="16"/>
        </w:rPr>
        <w:t>Note</w:t>
      </w:r>
      <w:r w:rsidR="00BA053C" w:rsidRPr="007605C6">
        <w:rPr>
          <w:rFonts w:cstheme="minorHAnsi"/>
          <w:sz w:val="16"/>
          <w:szCs w:val="16"/>
        </w:rPr>
        <w:t>:</w:t>
      </w:r>
    </w:p>
    <w:p w14:paraId="33C38945" w14:textId="7757A9C6" w:rsidR="00BA053C" w:rsidRPr="007605C6" w:rsidRDefault="00BA053C" w:rsidP="00BA053C">
      <w:pPr>
        <w:pStyle w:val="ListParagraph"/>
        <w:ind w:left="0"/>
        <w:rPr>
          <w:rFonts w:cstheme="minorHAnsi"/>
          <w:color w:val="000000"/>
          <w:sz w:val="16"/>
          <w:szCs w:val="16"/>
          <w:lang w:eastAsia="id-ID"/>
        </w:rPr>
      </w:pPr>
      <w:r w:rsidRPr="007605C6">
        <w:rPr>
          <w:rFonts w:cstheme="minorHAnsi"/>
          <w:color w:val="000000"/>
          <w:sz w:val="16"/>
          <w:szCs w:val="16"/>
          <w:lang w:eastAsia="id-ID"/>
        </w:rPr>
        <w:t xml:space="preserve"> </w:t>
      </w:r>
      <w:r w:rsidR="00515A5C" w:rsidRPr="007605C6">
        <w:rPr>
          <w:rFonts w:cstheme="minorHAnsi"/>
          <w:color w:val="000000"/>
          <w:sz w:val="16"/>
          <w:szCs w:val="16"/>
          <w:lang w:eastAsia="id-ID"/>
        </w:rPr>
        <w:t>Independent Variables: GPA</w:t>
      </w:r>
      <w:r w:rsidRPr="007605C6">
        <w:rPr>
          <w:rFonts w:cstheme="minorHAnsi"/>
          <w:color w:val="000000"/>
          <w:sz w:val="16"/>
          <w:szCs w:val="16"/>
          <w:lang w:eastAsia="id-ID"/>
        </w:rPr>
        <w:t>; R2 = 0,114; F = 2,438 (</w:t>
      </w:r>
      <w:r w:rsidRPr="007605C6">
        <w:rPr>
          <w:rFonts w:cstheme="minorHAnsi"/>
          <w:i/>
          <w:iCs/>
          <w:color w:val="000000"/>
          <w:sz w:val="16"/>
          <w:szCs w:val="16"/>
          <w:lang w:eastAsia="id-ID"/>
        </w:rPr>
        <w:t>p</w:t>
      </w:r>
      <w:r w:rsidRPr="007605C6">
        <w:rPr>
          <w:rFonts w:cstheme="minorHAnsi"/>
          <w:color w:val="000000"/>
          <w:sz w:val="16"/>
          <w:szCs w:val="16"/>
          <w:lang w:eastAsia="id-ID"/>
        </w:rPr>
        <w:t>. 0,022). Run</w:t>
      </w:r>
      <w:r w:rsidR="00515A5C" w:rsidRPr="007605C6">
        <w:rPr>
          <w:rFonts w:cstheme="minorHAnsi"/>
          <w:color w:val="000000"/>
          <w:sz w:val="16"/>
          <w:szCs w:val="16"/>
          <w:lang w:eastAsia="id-ID"/>
        </w:rPr>
        <w:t>n</w:t>
      </w:r>
      <w:r w:rsidRPr="007605C6">
        <w:rPr>
          <w:rFonts w:cstheme="minorHAnsi"/>
          <w:color w:val="000000"/>
          <w:sz w:val="16"/>
          <w:szCs w:val="16"/>
          <w:lang w:eastAsia="id-ID"/>
        </w:rPr>
        <w:t>ing by IBM-SPSS ver. 20.</w:t>
      </w:r>
    </w:p>
    <w:p w14:paraId="6F75FC1F" w14:textId="110EE467" w:rsidR="00BA053C" w:rsidRPr="007605C6" w:rsidRDefault="00BA053C" w:rsidP="00BA053C">
      <w:pPr>
        <w:pStyle w:val="ListParagraph"/>
        <w:ind w:left="0"/>
        <w:rPr>
          <w:sz w:val="16"/>
          <w:szCs w:val="16"/>
        </w:rPr>
      </w:pPr>
      <w:r w:rsidRPr="007605C6">
        <w:rPr>
          <w:rFonts w:cstheme="minorHAnsi"/>
          <w:color w:val="000000"/>
          <w:sz w:val="16"/>
          <w:szCs w:val="16"/>
          <w:lang w:eastAsia="id-ID"/>
        </w:rPr>
        <w:t xml:space="preserve">*) </w:t>
      </w:r>
      <w:r w:rsidR="00515A5C" w:rsidRPr="007605C6">
        <w:rPr>
          <w:rFonts w:cstheme="minorHAnsi"/>
          <w:color w:val="000000"/>
          <w:sz w:val="16"/>
          <w:szCs w:val="16"/>
          <w:lang w:eastAsia="id-ID"/>
        </w:rPr>
        <w:t xml:space="preserve">Significant on alpha 5%, </w:t>
      </w:r>
      <w:r w:rsidR="007605C6">
        <w:rPr>
          <w:rFonts w:cstheme="minorHAnsi"/>
          <w:color w:val="000000"/>
          <w:sz w:val="16"/>
          <w:szCs w:val="16"/>
          <w:lang w:val="id-ID" w:eastAsia="id-ID"/>
        </w:rPr>
        <w:t xml:space="preserve"> </w:t>
      </w:r>
      <w:r w:rsidR="00515A5C" w:rsidRPr="007605C6">
        <w:rPr>
          <w:rFonts w:cstheme="minorHAnsi"/>
          <w:color w:val="000000"/>
          <w:sz w:val="16"/>
          <w:szCs w:val="16"/>
          <w:lang w:eastAsia="id-ID"/>
        </w:rPr>
        <w:t>**) Significant on</w:t>
      </w:r>
      <w:r w:rsidRPr="007605C6">
        <w:rPr>
          <w:rFonts w:cstheme="minorHAnsi"/>
          <w:color w:val="000000"/>
          <w:sz w:val="16"/>
          <w:szCs w:val="16"/>
          <w:lang w:eastAsia="id-ID"/>
        </w:rPr>
        <w:t xml:space="preserve"> alpha 10%.</w:t>
      </w:r>
    </w:p>
    <w:p w14:paraId="1C562C39" w14:textId="77777777" w:rsidR="00BA053C" w:rsidRDefault="00BA053C" w:rsidP="00BA053C">
      <w:pPr>
        <w:pStyle w:val="ListParagraph"/>
        <w:ind w:left="0"/>
        <w:rPr>
          <w:lang w:val="id-ID"/>
        </w:rPr>
      </w:pPr>
    </w:p>
    <w:p w14:paraId="30EB3D08" w14:textId="4B2F46AF" w:rsidR="00BA053C" w:rsidRPr="007F6794" w:rsidRDefault="00515A5C" w:rsidP="00BA053C">
      <w:pPr>
        <w:pStyle w:val="ListParagraph"/>
        <w:ind w:left="0"/>
        <w:rPr>
          <w:lang w:val="id-ID"/>
        </w:rPr>
      </w:pPr>
      <w:r w:rsidRPr="00515A5C">
        <w:rPr>
          <w:lang w:val="id-ID"/>
        </w:rPr>
        <w:lastRenderedPageBreak/>
        <w:t xml:space="preserve">Descriptive statistical analysis of the seven service factors in </w:t>
      </w:r>
      <w:r w:rsidR="00416F6E">
        <w:rPr>
          <w:lang w:val="id-ID"/>
        </w:rPr>
        <w:t>SPS</w:t>
      </w:r>
      <w:r w:rsidRPr="00515A5C">
        <w:rPr>
          <w:lang w:val="id-ID"/>
        </w:rPr>
        <w:t xml:space="preserve"> Plus resulted in several important points as follows</w:t>
      </w:r>
      <w:r w:rsidR="00BA053C">
        <w:rPr>
          <w:lang w:val="id-ID"/>
        </w:rPr>
        <w:t>.</w:t>
      </w:r>
    </w:p>
    <w:p w14:paraId="4B9129D5" w14:textId="74AF14A9" w:rsidR="00BA053C" w:rsidRDefault="00515A5C" w:rsidP="00515A5C">
      <w:pPr>
        <w:pStyle w:val="ListParagraph"/>
        <w:numPr>
          <w:ilvl w:val="0"/>
          <w:numId w:val="7"/>
        </w:numPr>
        <w:spacing w:before="0" w:after="200" w:line="276" w:lineRule="auto"/>
      </w:pPr>
      <w:r w:rsidRPr="00515A5C">
        <w:t xml:space="preserve">GPA is not influenced by conditions of desire, scholarship, </w:t>
      </w:r>
      <w:r w:rsidR="00917080">
        <w:t>FTF</w:t>
      </w:r>
      <w:r w:rsidRPr="00515A5C">
        <w:t xml:space="preserve"> participation,</w:t>
      </w:r>
      <w:r w:rsidR="0022050A">
        <w:t xml:space="preserve"> the</w:t>
      </w:r>
      <w:r w:rsidRPr="00515A5C">
        <w:t xml:space="preserve"> </w:t>
      </w:r>
      <w:r w:rsidRPr="0022050A">
        <w:rPr>
          <w:noProof/>
        </w:rPr>
        <w:t>convenience</w:t>
      </w:r>
      <w:r w:rsidRPr="00515A5C">
        <w:t xml:space="preserve"> of </w:t>
      </w:r>
      <w:r w:rsidR="00917080">
        <w:t>FTF</w:t>
      </w:r>
      <w:r w:rsidRPr="00515A5C">
        <w:t xml:space="preserve"> facilities, and the role of tutor. This means that the implementat</w:t>
      </w:r>
      <w:r>
        <w:t xml:space="preserve">ion of </w:t>
      </w:r>
      <w:r w:rsidR="00917080">
        <w:t>FTF</w:t>
      </w:r>
      <w:r>
        <w:t xml:space="preserve"> and Tutor services are</w:t>
      </w:r>
      <w:r w:rsidRPr="00515A5C">
        <w:t xml:space="preserve"> running well</w:t>
      </w:r>
      <w:r w:rsidR="00BA053C">
        <w:t xml:space="preserve">. </w:t>
      </w:r>
    </w:p>
    <w:p w14:paraId="1AFEA6A0" w14:textId="525E6B13" w:rsidR="00BA053C" w:rsidRDefault="00515A5C" w:rsidP="00515A5C">
      <w:pPr>
        <w:pStyle w:val="ListParagraph"/>
        <w:numPr>
          <w:ilvl w:val="0"/>
          <w:numId w:val="7"/>
        </w:numPr>
        <w:spacing w:before="0" w:after="200" w:line="276" w:lineRule="auto"/>
      </w:pPr>
      <w:r w:rsidRPr="00515A5C">
        <w:t>GPA is affected (supplemented) by additional training factors (regression coefficient 0.165, p 0.085)</w:t>
      </w:r>
      <w:r w:rsidR="00BA053C">
        <w:t>.</w:t>
      </w:r>
    </w:p>
    <w:p w14:paraId="364AFE39" w14:textId="452A27CA" w:rsidR="00BA053C" w:rsidRPr="0022050A" w:rsidRDefault="00515A5C" w:rsidP="00515A5C">
      <w:pPr>
        <w:pStyle w:val="ListParagraph"/>
        <w:numPr>
          <w:ilvl w:val="0"/>
          <w:numId w:val="7"/>
        </w:numPr>
        <w:spacing w:before="0" w:after="200" w:line="276" w:lineRule="auto"/>
      </w:pPr>
      <w:r w:rsidRPr="00515A5C">
        <w:t>GPA is affected (inhibited) by the number of credits in the package (regression coefficient -0.175, p 0.044)</w:t>
      </w:r>
      <w:r w:rsidR="00BA053C">
        <w:t xml:space="preserve">. </w:t>
      </w:r>
    </w:p>
    <w:p w14:paraId="6E790DF6" w14:textId="77777777" w:rsidR="0022050A" w:rsidRPr="005556A5" w:rsidRDefault="0022050A" w:rsidP="0022050A">
      <w:pPr>
        <w:pStyle w:val="ListParagraph"/>
        <w:spacing w:before="0" w:after="200" w:line="276" w:lineRule="auto"/>
        <w:ind w:left="360"/>
      </w:pPr>
    </w:p>
    <w:p w14:paraId="7607B016" w14:textId="7CB89FC6" w:rsidR="00BA053C" w:rsidRDefault="00515A5C" w:rsidP="004773FF">
      <w:pPr>
        <w:pStyle w:val="ListParagraph"/>
        <w:ind w:left="851" w:hanging="851"/>
      </w:pPr>
      <w:r>
        <w:t>Tab</w:t>
      </w:r>
      <w:r w:rsidR="00BA053C">
        <w:t>l</w:t>
      </w:r>
      <w:r>
        <w:t>e</w:t>
      </w:r>
      <w:r w:rsidR="00BA053C">
        <w:t xml:space="preserve"> </w:t>
      </w:r>
      <w:r w:rsidR="00BA053C">
        <w:rPr>
          <w:lang w:val="id-ID"/>
        </w:rPr>
        <w:t>4</w:t>
      </w:r>
      <w:r w:rsidR="00BA053C">
        <w:t xml:space="preserve">. </w:t>
      </w:r>
      <w:r w:rsidRPr="00515A5C">
        <w:t>Statistical regression of the influence of service factors on GPA for Group GPA 2.5-2.75 and GPA of 3.5 or more</w:t>
      </w:r>
      <w:r w:rsidR="00BA053C">
        <w:t>.</w:t>
      </w:r>
    </w:p>
    <w:tbl>
      <w:tblPr>
        <w:tblW w:w="8195" w:type="dxa"/>
        <w:tblInd w:w="97" w:type="dxa"/>
        <w:tblLayout w:type="fixed"/>
        <w:tblLook w:val="04A0" w:firstRow="1" w:lastRow="0" w:firstColumn="1" w:lastColumn="0" w:noHBand="0" w:noVBand="1"/>
      </w:tblPr>
      <w:tblGrid>
        <w:gridCol w:w="756"/>
        <w:gridCol w:w="2232"/>
        <w:gridCol w:w="1701"/>
        <w:gridCol w:w="743"/>
        <w:gridCol w:w="543"/>
        <w:gridCol w:w="1407"/>
        <w:gridCol w:w="813"/>
      </w:tblGrid>
      <w:tr w:rsidR="00BA053C" w:rsidRPr="00BE367C" w14:paraId="2BDFFB59" w14:textId="77777777" w:rsidTr="004874B5">
        <w:trPr>
          <w:trHeight w:val="345"/>
        </w:trPr>
        <w:tc>
          <w:tcPr>
            <w:tcW w:w="756" w:type="dxa"/>
            <w:tcBorders>
              <w:top w:val="single" w:sz="4" w:space="0" w:color="auto"/>
              <w:left w:val="nil"/>
              <w:bottom w:val="nil"/>
              <w:right w:val="nil"/>
            </w:tcBorders>
            <w:shd w:val="clear" w:color="auto" w:fill="auto"/>
            <w:vAlign w:val="bottom"/>
            <w:hideMark/>
          </w:tcPr>
          <w:p w14:paraId="1FFB44F7" w14:textId="77777777" w:rsidR="00BA053C" w:rsidRPr="00BE367C" w:rsidRDefault="00BA053C" w:rsidP="004874B5">
            <w:pPr>
              <w:spacing w:after="0"/>
              <w:jc w:val="center"/>
              <w:rPr>
                <w:rFonts w:cstheme="minorHAnsi"/>
                <w:color w:val="000000"/>
                <w:lang w:eastAsia="id-ID"/>
              </w:rPr>
            </w:pPr>
            <w:r w:rsidRPr="00BE367C">
              <w:rPr>
                <w:rFonts w:cstheme="minorHAnsi"/>
                <w:color w:val="000000"/>
                <w:lang w:eastAsia="id-ID"/>
              </w:rPr>
              <w:t> </w:t>
            </w:r>
          </w:p>
        </w:tc>
        <w:tc>
          <w:tcPr>
            <w:tcW w:w="2232" w:type="dxa"/>
            <w:tcBorders>
              <w:top w:val="single" w:sz="4" w:space="0" w:color="auto"/>
              <w:left w:val="nil"/>
              <w:bottom w:val="nil"/>
              <w:right w:val="nil"/>
            </w:tcBorders>
            <w:shd w:val="clear" w:color="auto" w:fill="auto"/>
            <w:vAlign w:val="bottom"/>
            <w:hideMark/>
          </w:tcPr>
          <w:p w14:paraId="05916CB5" w14:textId="77777777" w:rsidR="00BA053C" w:rsidRPr="00BE367C" w:rsidRDefault="00BA053C" w:rsidP="004874B5">
            <w:pPr>
              <w:spacing w:after="0"/>
              <w:rPr>
                <w:rFonts w:cstheme="minorHAnsi"/>
                <w:color w:val="000000"/>
                <w:lang w:eastAsia="id-ID"/>
              </w:rPr>
            </w:pPr>
            <w:r w:rsidRPr="00BE367C">
              <w:rPr>
                <w:rFonts w:cstheme="minorHAnsi"/>
                <w:color w:val="000000"/>
                <w:lang w:eastAsia="id-ID"/>
              </w:rPr>
              <w:t> </w:t>
            </w:r>
          </w:p>
        </w:tc>
        <w:tc>
          <w:tcPr>
            <w:tcW w:w="2444" w:type="dxa"/>
            <w:gridSpan w:val="2"/>
            <w:tcBorders>
              <w:top w:val="single" w:sz="4" w:space="0" w:color="auto"/>
              <w:left w:val="nil"/>
              <w:bottom w:val="single" w:sz="4" w:space="0" w:color="auto"/>
              <w:right w:val="nil"/>
            </w:tcBorders>
            <w:shd w:val="clear" w:color="auto" w:fill="auto"/>
            <w:noWrap/>
            <w:vAlign w:val="center"/>
            <w:hideMark/>
          </w:tcPr>
          <w:p w14:paraId="37041F57" w14:textId="5C6AB6B2" w:rsidR="00BA053C" w:rsidRPr="00BE367C" w:rsidRDefault="00515A5C" w:rsidP="004874B5">
            <w:pPr>
              <w:spacing w:after="0"/>
              <w:jc w:val="center"/>
              <w:rPr>
                <w:rFonts w:cstheme="minorHAnsi"/>
                <w:b/>
                <w:bCs/>
                <w:color w:val="000000"/>
                <w:lang w:eastAsia="id-ID"/>
              </w:rPr>
            </w:pPr>
            <w:r>
              <w:rPr>
                <w:rFonts w:cstheme="minorHAnsi"/>
                <w:b/>
                <w:bCs/>
                <w:color w:val="000000"/>
                <w:lang w:eastAsia="id-ID"/>
              </w:rPr>
              <w:t>GPA</w:t>
            </w:r>
            <w:r w:rsidR="00BA053C" w:rsidRPr="00BE367C">
              <w:rPr>
                <w:rFonts w:cstheme="minorHAnsi"/>
                <w:b/>
                <w:bCs/>
                <w:color w:val="000000"/>
                <w:lang w:eastAsia="id-ID"/>
              </w:rPr>
              <w:t xml:space="preserve">: 2,5 - 2,75 </w:t>
            </w:r>
            <w:r w:rsidR="00BA053C" w:rsidRPr="00BE367C">
              <w:rPr>
                <w:rFonts w:cstheme="minorHAnsi"/>
                <w:b/>
                <w:bCs/>
                <w:color w:val="000000"/>
                <w:vertAlign w:val="superscript"/>
                <w:lang w:eastAsia="id-ID"/>
              </w:rPr>
              <w:t>(b)</w:t>
            </w:r>
          </w:p>
        </w:tc>
        <w:tc>
          <w:tcPr>
            <w:tcW w:w="543" w:type="dxa"/>
            <w:tcBorders>
              <w:top w:val="single" w:sz="4" w:space="0" w:color="auto"/>
              <w:left w:val="nil"/>
              <w:bottom w:val="nil"/>
              <w:right w:val="nil"/>
            </w:tcBorders>
            <w:shd w:val="clear" w:color="auto" w:fill="auto"/>
            <w:noWrap/>
            <w:vAlign w:val="center"/>
            <w:hideMark/>
          </w:tcPr>
          <w:p w14:paraId="3433204D" w14:textId="77777777" w:rsidR="00BA053C" w:rsidRPr="00BE367C" w:rsidRDefault="00BA053C" w:rsidP="004874B5">
            <w:pPr>
              <w:spacing w:after="0"/>
              <w:rPr>
                <w:rFonts w:cstheme="minorHAnsi"/>
                <w:color w:val="000000"/>
                <w:lang w:eastAsia="id-ID"/>
              </w:rPr>
            </w:pPr>
            <w:r w:rsidRPr="00BE367C">
              <w:rPr>
                <w:rFonts w:cstheme="minorHAnsi"/>
                <w:color w:val="000000"/>
                <w:lang w:eastAsia="id-ID"/>
              </w:rPr>
              <w:t> </w:t>
            </w:r>
          </w:p>
        </w:tc>
        <w:tc>
          <w:tcPr>
            <w:tcW w:w="2220" w:type="dxa"/>
            <w:gridSpan w:val="2"/>
            <w:tcBorders>
              <w:top w:val="single" w:sz="4" w:space="0" w:color="auto"/>
              <w:left w:val="nil"/>
              <w:bottom w:val="single" w:sz="4" w:space="0" w:color="auto"/>
              <w:right w:val="nil"/>
            </w:tcBorders>
            <w:shd w:val="clear" w:color="auto" w:fill="auto"/>
            <w:noWrap/>
            <w:vAlign w:val="center"/>
            <w:hideMark/>
          </w:tcPr>
          <w:p w14:paraId="286AFFB1" w14:textId="6A097250" w:rsidR="00BA053C" w:rsidRPr="00BE367C" w:rsidRDefault="00515A5C" w:rsidP="004874B5">
            <w:pPr>
              <w:spacing w:after="0"/>
              <w:jc w:val="center"/>
              <w:rPr>
                <w:rFonts w:cstheme="minorHAnsi"/>
                <w:b/>
                <w:bCs/>
                <w:color w:val="000000"/>
                <w:lang w:eastAsia="id-ID"/>
              </w:rPr>
            </w:pPr>
            <w:r>
              <w:rPr>
                <w:rFonts w:cstheme="minorHAnsi"/>
                <w:b/>
                <w:bCs/>
                <w:color w:val="000000"/>
                <w:lang w:eastAsia="id-ID"/>
              </w:rPr>
              <w:t xml:space="preserve">GPA 3,5 or </w:t>
            </w:r>
            <w:r w:rsidRPr="0022050A">
              <w:rPr>
                <w:rFonts w:cstheme="minorHAnsi"/>
                <w:b/>
                <w:bCs/>
                <w:noProof/>
                <w:color w:val="000000"/>
                <w:lang w:eastAsia="id-ID"/>
              </w:rPr>
              <w:t>more</w:t>
            </w:r>
            <w:r w:rsidR="00BA053C" w:rsidRPr="00BE367C">
              <w:rPr>
                <w:rFonts w:cstheme="minorHAnsi"/>
                <w:b/>
                <w:bCs/>
                <w:color w:val="000000"/>
                <w:lang w:eastAsia="id-ID"/>
              </w:rPr>
              <w:t xml:space="preserve"> </w:t>
            </w:r>
            <w:r w:rsidR="00BA053C" w:rsidRPr="00BE367C">
              <w:rPr>
                <w:rFonts w:cstheme="minorHAnsi"/>
                <w:b/>
                <w:bCs/>
                <w:color w:val="000000"/>
                <w:vertAlign w:val="superscript"/>
                <w:lang w:eastAsia="id-ID"/>
              </w:rPr>
              <w:t>(c)</w:t>
            </w:r>
          </w:p>
        </w:tc>
      </w:tr>
      <w:tr w:rsidR="00BA053C" w:rsidRPr="00BE367C" w14:paraId="1659C318" w14:textId="77777777" w:rsidTr="004874B5">
        <w:trPr>
          <w:trHeight w:val="525"/>
        </w:trPr>
        <w:tc>
          <w:tcPr>
            <w:tcW w:w="756" w:type="dxa"/>
            <w:tcBorders>
              <w:top w:val="nil"/>
              <w:left w:val="nil"/>
              <w:bottom w:val="single" w:sz="4" w:space="0" w:color="000000"/>
              <w:right w:val="nil"/>
            </w:tcBorders>
            <w:shd w:val="clear" w:color="auto" w:fill="auto"/>
            <w:vAlign w:val="bottom"/>
            <w:hideMark/>
          </w:tcPr>
          <w:p w14:paraId="4ABA5B33" w14:textId="77777777" w:rsidR="00BA053C" w:rsidRPr="00BE367C" w:rsidRDefault="00BA053C" w:rsidP="004874B5">
            <w:pPr>
              <w:spacing w:after="0"/>
              <w:jc w:val="center"/>
              <w:rPr>
                <w:rFonts w:cstheme="minorHAnsi"/>
                <w:color w:val="000000"/>
                <w:lang w:eastAsia="id-ID"/>
              </w:rPr>
            </w:pPr>
            <w:r w:rsidRPr="00BE367C">
              <w:rPr>
                <w:rFonts w:cstheme="minorHAnsi"/>
                <w:color w:val="000000"/>
                <w:lang w:eastAsia="id-ID"/>
              </w:rPr>
              <w:t>No.</w:t>
            </w:r>
          </w:p>
        </w:tc>
        <w:tc>
          <w:tcPr>
            <w:tcW w:w="2232" w:type="dxa"/>
            <w:tcBorders>
              <w:top w:val="nil"/>
              <w:left w:val="nil"/>
              <w:bottom w:val="single" w:sz="4" w:space="0" w:color="000000"/>
              <w:right w:val="nil"/>
            </w:tcBorders>
            <w:shd w:val="clear" w:color="auto" w:fill="auto"/>
            <w:vAlign w:val="bottom"/>
            <w:hideMark/>
          </w:tcPr>
          <w:p w14:paraId="6A499382" w14:textId="7DC03407" w:rsidR="00BA053C" w:rsidRPr="00BE367C" w:rsidRDefault="00515A5C" w:rsidP="004874B5">
            <w:pPr>
              <w:spacing w:after="0"/>
              <w:rPr>
                <w:rFonts w:cstheme="minorHAnsi"/>
                <w:color w:val="000000"/>
                <w:lang w:eastAsia="id-ID"/>
              </w:rPr>
            </w:pPr>
            <w:r>
              <w:rPr>
                <w:rFonts w:cstheme="minorHAnsi"/>
                <w:color w:val="000000"/>
                <w:lang w:eastAsia="id-ID"/>
              </w:rPr>
              <w:t>Variables</w:t>
            </w:r>
            <w:r w:rsidR="00BA053C" w:rsidRPr="00BE367C">
              <w:rPr>
                <w:rFonts w:cstheme="minorHAnsi"/>
                <w:color w:val="000000"/>
                <w:lang w:eastAsia="id-ID"/>
              </w:rPr>
              <w:t xml:space="preserve"> </w:t>
            </w:r>
            <w:r w:rsidR="00BA053C" w:rsidRPr="00BE367C">
              <w:rPr>
                <w:rFonts w:cstheme="minorHAnsi"/>
                <w:color w:val="000000"/>
                <w:vertAlign w:val="superscript"/>
                <w:lang w:eastAsia="id-ID"/>
              </w:rPr>
              <w:t>(a)</w:t>
            </w:r>
          </w:p>
        </w:tc>
        <w:tc>
          <w:tcPr>
            <w:tcW w:w="1701" w:type="dxa"/>
            <w:tcBorders>
              <w:top w:val="nil"/>
              <w:left w:val="nil"/>
              <w:bottom w:val="single" w:sz="4" w:space="0" w:color="000000"/>
              <w:right w:val="nil"/>
            </w:tcBorders>
            <w:shd w:val="clear" w:color="auto" w:fill="auto"/>
            <w:vAlign w:val="bottom"/>
            <w:hideMark/>
          </w:tcPr>
          <w:p w14:paraId="23ACD638"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Standardized Coefficients</w:t>
            </w:r>
          </w:p>
        </w:tc>
        <w:tc>
          <w:tcPr>
            <w:tcW w:w="743" w:type="dxa"/>
            <w:tcBorders>
              <w:top w:val="nil"/>
              <w:left w:val="nil"/>
              <w:bottom w:val="single" w:sz="4" w:space="0" w:color="auto"/>
              <w:right w:val="nil"/>
            </w:tcBorders>
            <w:shd w:val="clear" w:color="auto" w:fill="auto"/>
            <w:vAlign w:val="bottom"/>
            <w:hideMark/>
          </w:tcPr>
          <w:p w14:paraId="38A2DCB7"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Sig.</w:t>
            </w:r>
          </w:p>
        </w:tc>
        <w:tc>
          <w:tcPr>
            <w:tcW w:w="543" w:type="dxa"/>
            <w:tcBorders>
              <w:top w:val="nil"/>
              <w:left w:val="nil"/>
              <w:bottom w:val="single" w:sz="4" w:space="0" w:color="auto"/>
              <w:right w:val="nil"/>
            </w:tcBorders>
            <w:shd w:val="clear" w:color="auto" w:fill="auto"/>
            <w:noWrap/>
            <w:vAlign w:val="bottom"/>
            <w:hideMark/>
          </w:tcPr>
          <w:p w14:paraId="5AFA1F10" w14:textId="77777777" w:rsidR="00BA053C" w:rsidRPr="00BE367C" w:rsidRDefault="00BA053C" w:rsidP="004874B5">
            <w:pPr>
              <w:spacing w:after="0"/>
              <w:rPr>
                <w:rFonts w:cstheme="minorHAnsi"/>
                <w:color w:val="000000"/>
                <w:lang w:eastAsia="id-ID"/>
              </w:rPr>
            </w:pPr>
            <w:r w:rsidRPr="00BE367C">
              <w:rPr>
                <w:rFonts w:cstheme="minorHAnsi"/>
                <w:color w:val="000000"/>
                <w:lang w:eastAsia="id-ID"/>
              </w:rPr>
              <w:t> </w:t>
            </w:r>
          </w:p>
        </w:tc>
        <w:tc>
          <w:tcPr>
            <w:tcW w:w="1407" w:type="dxa"/>
            <w:tcBorders>
              <w:top w:val="nil"/>
              <w:left w:val="nil"/>
              <w:bottom w:val="single" w:sz="4" w:space="0" w:color="000000"/>
              <w:right w:val="nil"/>
            </w:tcBorders>
            <w:shd w:val="clear" w:color="auto" w:fill="auto"/>
            <w:vAlign w:val="bottom"/>
            <w:hideMark/>
          </w:tcPr>
          <w:p w14:paraId="488686B3"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Standardized Coefficients</w:t>
            </w:r>
          </w:p>
        </w:tc>
        <w:tc>
          <w:tcPr>
            <w:tcW w:w="813" w:type="dxa"/>
            <w:tcBorders>
              <w:top w:val="nil"/>
              <w:left w:val="nil"/>
              <w:bottom w:val="single" w:sz="4" w:space="0" w:color="auto"/>
              <w:right w:val="nil"/>
            </w:tcBorders>
            <w:shd w:val="clear" w:color="auto" w:fill="auto"/>
            <w:vAlign w:val="bottom"/>
            <w:hideMark/>
          </w:tcPr>
          <w:p w14:paraId="6BEA4B5B"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Sig.</w:t>
            </w:r>
          </w:p>
        </w:tc>
      </w:tr>
      <w:tr w:rsidR="00BA053C" w:rsidRPr="00BE367C" w14:paraId="3C26437B" w14:textId="77777777" w:rsidTr="004874B5">
        <w:trPr>
          <w:trHeight w:val="300"/>
        </w:trPr>
        <w:tc>
          <w:tcPr>
            <w:tcW w:w="756" w:type="dxa"/>
            <w:tcBorders>
              <w:top w:val="nil"/>
              <w:left w:val="nil"/>
              <w:bottom w:val="nil"/>
              <w:right w:val="nil"/>
            </w:tcBorders>
            <w:shd w:val="clear" w:color="auto" w:fill="auto"/>
            <w:vAlign w:val="center"/>
            <w:hideMark/>
          </w:tcPr>
          <w:p w14:paraId="0C9E2BE4" w14:textId="77777777" w:rsidR="00BA053C" w:rsidRPr="00BE367C" w:rsidRDefault="00BA053C" w:rsidP="004874B5">
            <w:pPr>
              <w:spacing w:after="0"/>
              <w:jc w:val="center"/>
              <w:rPr>
                <w:rFonts w:cstheme="minorHAnsi"/>
                <w:color w:val="000000"/>
                <w:lang w:eastAsia="id-ID"/>
              </w:rPr>
            </w:pPr>
            <w:r w:rsidRPr="00BE367C">
              <w:rPr>
                <w:rFonts w:cstheme="minorHAnsi"/>
                <w:color w:val="000000"/>
                <w:lang w:eastAsia="id-ID"/>
              </w:rPr>
              <w:t>1</w:t>
            </w:r>
          </w:p>
        </w:tc>
        <w:tc>
          <w:tcPr>
            <w:tcW w:w="2232" w:type="dxa"/>
            <w:tcBorders>
              <w:top w:val="nil"/>
              <w:left w:val="nil"/>
              <w:bottom w:val="nil"/>
              <w:right w:val="nil"/>
            </w:tcBorders>
            <w:shd w:val="clear" w:color="auto" w:fill="auto"/>
            <w:vAlign w:val="center"/>
            <w:hideMark/>
          </w:tcPr>
          <w:p w14:paraId="2B0677D6" w14:textId="05C50063" w:rsidR="00BA053C" w:rsidRPr="00BE367C" w:rsidRDefault="00515A5C" w:rsidP="004874B5">
            <w:pPr>
              <w:spacing w:after="0"/>
              <w:rPr>
                <w:rFonts w:cstheme="minorHAnsi"/>
                <w:color w:val="000000"/>
                <w:lang w:eastAsia="id-ID"/>
              </w:rPr>
            </w:pPr>
            <w:r>
              <w:rPr>
                <w:rFonts w:cstheme="minorHAnsi"/>
                <w:color w:val="000000"/>
                <w:lang w:eastAsia="id-ID"/>
              </w:rPr>
              <w:t>Desire</w:t>
            </w:r>
            <w:r w:rsidR="00BA053C" w:rsidRPr="00BE367C">
              <w:rPr>
                <w:rFonts w:cstheme="minorHAnsi"/>
                <w:color w:val="000000"/>
                <w:lang w:eastAsia="id-ID"/>
              </w:rPr>
              <w:t xml:space="preserve"> </w:t>
            </w:r>
          </w:p>
        </w:tc>
        <w:tc>
          <w:tcPr>
            <w:tcW w:w="1701" w:type="dxa"/>
            <w:tcBorders>
              <w:top w:val="nil"/>
              <w:left w:val="nil"/>
              <w:bottom w:val="nil"/>
              <w:right w:val="nil"/>
            </w:tcBorders>
            <w:shd w:val="clear" w:color="auto" w:fill="auto"/>
            <w:noWrap/>
            <w:hideMark/>
          </w:tcPr>
          <w:p w14:paraId="32301473"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,956</w:t>
            </w:r>
          </w:p>
        </w:tc>
        <w:tc>
          <w:tcPr>
            <w:tcW w:w="743" w:type="dxa"/>
            <w:tcBorders>
              <w:top w:val="nil"/>
              <w:left w:val="nil"/>
              <w:bottom w:val="nil"/>
              <w:right w:val="nil"/>
            </w:tcBorders>
            <w:shd w:val="clear" w:color="auto" w:fill="auto"/>
            <w:noWrap/>
            <w:hideMark/>
          </w:tcPr>
          <w:p w14:paraId="798D5318" w14:textId="77777777" w:rsidR="00BA053C" w:rsidRPr="00BE367C" w:rsidRDefault="00BA053C" w:rsidP="004874B5">
            <w:pPr>
              <w:spacing w:after="0"/>
              <w:jc w:val="right"/>
              <w:rPr>
                <w:rFonts w:cstheme="minorHAnsi"/>
                <w:color w:val="0070C0"/>
                <w:lang w:eastAsia="id-ID"/>
              </w:rPr>
            </w:pPr>
            <w:r w:rsidRPr="00BE367C">
              <w:rPr>
                <w:rFonts w:cstheme="minorHAnsi"/>
                <w:color w:val="0070C0"/>
                <w:lang w:eastAsia="id-ID"/>
              </w:rPr>
              <w:t>,007</w:t>
            </w:r>
          </w:p>
        </w:tc>
        <w:tc>
          <w:tcPr>
            <w:tcW w:w="543" w:type="dxa"/>
            <w:tcBorders>
              <w:top w:val="nil"/>
              <w:left w:val="nil"/>
              <w:bottom w:val="nil"/>
              <w:right w:val="nil"/>
            </w:tcBorders>
            <w:shd w:val="clear" w:color="auto" w:fill="auto"/>
            <w:noWrap/>
            <w:vAlign w:val="bottom"/>
            <w:hideMark/>
          </w:tcPr>
          <w:p w14:paraId="3DB9BF52" w14:textId="77777777" w:rsidR="00BA053C" w:rsidRPr="00BE367C" w:rsidRDefault="00BA053C" w:rsidP="004874B5">
            <w:pPr>
              <w:spacing w:after="0"/>
              <w:rPr>
                <w:rFonts w:cstheme="minorHAnsi"/>
                <w:color w:val="000000"/>
                <w:lang w:eastAsia="id-ID"/>
              </w:rPr>
            </w:pPr>
          </w:p>
        </w:tc>
        <w:tc>
          <w:tcPr>
            <w:tcW w:w="1407" w:type="dxa"/>
            <w:tcBorders>
              <w:top w:val="nil"/>
              <w:left w:val="nil"/>
              <w:bottom w:val="nil"/>
              <w:right w:val="nil"/>
            </w:tcBorders>
            <w:shd w:val="clear" w:color="auto" w:fill="auto"/>
            <w:noWrap/>
            <w:hideMark/>
          </w:tcPr>
          <w:p w14:paraId="19ED9385"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,469</w:t>
            </w:r>
          </w:p>
        </w:tc>
        <w:tc>
          <w:tcPr>
            <w:tcW w:w="813" w:type="dxa"/>
            <w:tcBorders>
              <w:top w:val="nil"/>
              <w:left w:val="nil"/>
              <w:bottom w:val="nil"/>
              <w:right w:val="nil"/>
            </w:tcBorders>
            <w:shd w:val="clear" w:color="auto" w:fill="auto"/>
            <w:noWrap/>
            <w:hideMark/>
          </w:tcPr>
          <w:p w14:paraId="4A4109EA"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,129</w:t>
            </w:r>
          </w:p>
        </w:tc>
      </w:tr>
      <w:tr w:rsidR="00BA053C" w:rsidRPr="00BE367C" w14:paraId="52F222ED" w14:textId="77777777" w:rsidTr="004874B5">
        <w:trPr>
          <w:trHeight w:val="300"/>
        </w:trPr>
        <w:tc>
          <w:tcPr>
            <w:tcW w:w="756" w:type="dxa"/>
            <w:tcBorders>
              <w:top w:val="nil"/>
              <w:left w:val="nil"/>
              <w:bottom w:val="nil"/>
              <w:right w:val="nil"/>
            </w:tcBorders>
            <w:shd w:val="clear" w:color="auto" w:fill="auto"/>
            <w:vAlign w:val="center"/>
            <w:hideMark/>
          </w:tcPr>
          <w:p w14:paraId="22F7879F" w14:textId="77777777" w:rsidR="00BA053C" w:rsidRPr="00BE367C" w:rsidRDefault="00BA053C" w:rsidP="004874B5">
            <w:pPr>
              <w:spacing w:after="0"/>
              <w:jc w:val="center"/>
              <w:rPr>
                <w:rFonts w:cstheme="minorHAnsi"/>
                <w:color w:val="000000"/>
                <w:lang w:eastAsia="id-ID"/>
              </w:rPr>
            </w:pPr>
            <w:r w:rsidRPr="00BE367C">
              <w:rPr>
                <w:rFonts w:cstheme="minorHAnsi"/>
                <w:color w:val="000000"/>
                <w:lang w:eastAsia="id-ID"/>
              </w:rPr>
              <w:t>2</w:t>
            </w:r>
          </w:p>
        </w:tc>
        <w:tc>
          <w:tcPr>
            <w:tcW w:w="2232" w:type="dxa"/>
            <w:tcBorders>
              <w:top w:val="nil"/>
              <w:left w:val="nil"/>
              <w:bottom w:val="nil"/>
              <w:right w:val="nil"/>
            </w:tcBorders>
            <w:shd w:val="clear" w:color="auto" w:fill="auto"/>
            <w:vAlign w:val="center"/>
            <w:hideMark/>
          </w:tcPr>
          <w:p w14:paraId="0D1AB29C" w14:textId="07E36D61" w:rsidR="00BA053C" w:rsidRPr="00BE367C" w:rsidRDefault="00515A5C" w:rsidP="004874B5">
            <w:pPr>
              <w:spacing w:after="0"/>
              <w:rPr>
                <w:rFonts w:cstheme="minorHAnsi"/>
                <w:color w:val="000000"/>
                <w:lang w:eastAsia="id-ID"/>
              </w:rPr>
            </w:pPr>
            <w:r>
              <w:rPr>
                <w:rFonts w:cstheme="minorHAnsi"/>
                <w:color w:val="000000"/>
                <w:lang w:eastAsia="id-ID"/>
              </w:rPr>
              <w:t>Scholarship</w:t>
            </w:r>
          </w:p>
        </w:tc>
        <w:tc>
          <w:tcPr>
            <w:tcW w:w="1701" w:type="dxa"/>
            <w:tcBorders>
              <w:top w:val="nil"/>
              <w:left w:val="nil"/>
              <w:bottom w:val="nil"/>
              <w:right w:val="nil"/>
            </w:tcBorders>
            <w:shd w:val="clear" w:color="auto" w:fill="auto"/>
            <w:noWrap/>
            <w:hideMark/>
          </w:tcPr>
          <w:p w14:paraId="5442C7F6"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1,031</w:t>
            </w:r>
          </w:p>
        </w:tc>
        <w:tc>
          <w:tcPr>
            <w:tcW w:w="743" w:type="dxa"/>
            <w:tcBorders>
              <w:top w:val="nil"/>
              <w:left w:val="nil"/>
              <w:bottom w:val="nil"/>
              <w:right w:val="nil"/>
            </w:tcBorders>
            <w:shd w:val="clear" w:color="auto" w:fill="auto"/>
            <w:noWrap/>
            <w:hideMark/>
          </w:tcPr>
          <w:p w14:paraId="20FE1889" w14:textId="77777777" w:rsidR="00BA053C" w:rsidRPr="00BE367C" w:rsidRDefault="00BA053C" w:rsidP="004874B5">
            <w:pPr>
              <w:spacing w:after="0"/>
              <w:jc w:val="right"/>
              <w:rPr>
                <w:rFonts w:cstheme="minorHAnsi"/>
                <w:color w:val="0070C0"/>
                <w:lang w:eastAsia="id-ID"/>
              </w:rPr>
            </w:pPr>
            <w:r w:rsidRPr="00BE367C">
              <w:rPr>
                <w:rFonts w:cstheme="minorHAnsi"/>
                <w:color w:val="0070C0"/>
                <w:lang w:eastAsia="id-ID"/>
              </w:rPr>
              <w:t>,008</w:t>
            </w:r>
          </w:p>
        </w:tc>
        <w:tc>
          <w:tcPr>
            <w:tcW w:w="543" w:type="dxa"/>
            <w:tcBorders>
              <w:top w:val="nil"/>
              <w:left w:val="nil"/>
              <w:bottom w:val="nil"/>
              <w:right w:val="nil"/>
            </w:tcBorders>
            <w:shd w:val="clear" w:color="auto" w:fill="auto"/>
            <w:noWrap/>
            <w:vAlign w:val="bottom"/>
            <w:hideMark/>
          </w:tcPr>
          <w:p w14:paraId="4F001663" w14:textId="77777777" w:rsidR="00BA053C" w:rsidRPr="00BE367C" w:rsidRDefault="00BA053C" w:rsidP="004874B5">
            <w:pPr>
              <w:spacing w:after="0"/>
              <w:rPr>
                <w:rFonts w:cstheme="minorHAnsi"/>
                <w:color w:val="000000"/>
                <w:lang w:eastAsia="id-ID"/>
              </w:rPr>
            </w:pPr>
          </w:p>
        </w:tc>
        <w:tc>
          <w:tcPr>
            <w:tcW w:w="1407" w:type="dxa"/>
            <w:tcBorders>
              <w:top w:val="nil"/>
              <w:left w:val="nil"/>
              <w:bottom w:val="nil"/>
              <w:right w:val="nil"/>
            </w:tcBorders>
            <w:shd w:val="clear" w:color="auto" w:fill="auto"/>
            <w:noWrap/>
            <w:hideMark/>
          </w:tcPr>
          <w:p w14:paraId="5167ACE7"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,602</w:t>
            </w:r>
          </w:p>
        </w:tc>
        <w:tc>
          <w:tcPr>
            <w:tcW w:w="813" w:type="dxa"/>
            <w:tcBorders>
              <w:top w:val="nil"/>
              <w:left w:val="nil"/>
              <w:bottom w:val="nil"/>
              <w:right w:val="nil"/>
            </w:tcBorders>
            <w:shd w:val="clear" w:color="auto" w:fill="auto"/>
            <w:noWrap/>
            <w:hideMark/>
          </w:tcPr>
          <w:p w14:paraId="11610B10" w14:textId="77777777" w:rsidR="00BA053C" w:rsidRPr="00BE367C" w:rsidRDefault="00BA053C" w:rsidP="004874B5">
            <w:pPr>
              <w:spacing w:after="0"/>
              <w:jc w:val="right"/>
              <w:rPr>
                <w:rFonts w:cstheme="minorHAnsi"/>
                <w:color w:val="0070C0"/>
                <w:lang w:eastAsia="id-ID"/>
              </w:rPr>
            </w:pPr>
            <w:r w:rsidRPr="00BE367C">
              <w:rPr>
                <w:rFonts w:cstheme="minorHAnsi"/>
                <w:color w:val="0070C0"/>
                <w:lang w:eastAsia="id-ID"/>
              </w:rPr>
              <w:t>,040</w:t>
            </w:r>
          </w:p>
        </w:tc>
      </w:tr>
      <w:tr w:rsidR="00BA053C" w:rsidRPr="00BE367C" w14:paraId="554DA0FE" w14:textId="77777777" w:rsidTr="004874B5">
        <w:trPr>
          <w:trHeight w:val="300"/>
        </w:trPr>
        <w:tc>
          <w:tcPr>
            <w:tcW w:w="756" w:type="dxa"/>
            <w:tcBorders>
              <w:top w:val="nil"/>
              <w:left w:val="nil"/>
              <w:bottom w:val="nil"/>
              <w:right w:val="nil"/>
            </w:tcBorders>
            <w:shd w:val="clear" w:color="auto" w:fill="auto"/>
            <w:vAlign w:val="center"/>
            <w:hideMark/>
          </w:tcPr>
          <w:p w14:paraId="2E32CE31" w14:textId="77777777" w:rsidR="00BA053C" w:rsidRPr="00BE367C" w:rsidRDefault="00BA053C" w:rsidP="004874B5">
            <w:pPr>
              <w:spacing w:after="0"/>
              <w:jc w:val="center"/>
              <w:rPr>
                <w:rFonts w:cstheme="minorHAnsi"/>
                <w:color w:val="000000"/>
                <w:lang w:eastAsia="id-ID"/>
              </w:rPr>
            </w:pPr>
            <w:r w:rsidRPr="00BE367C">
              <w:rPr>
                <w:rFonts w:cstheme="minorHAnsi"/>
                <w:color w:val="000000"/>
                <w:lang w:eastAsia="id-ID"/>
              </w:rPr>
              <w:t>3</w:t>
            </w:r>
          </w:p>
        </w:tc>
        <w:tc>
          <w:tcPr>
            <w:tcW w:w="2232" w:type="dxa"/>
            <w:tcBorders>
              <w:top w:val="nil"/>
              <w:left w:val="nil"/>
              <w:bottom w:val="nil"/>
              <w:right w:val="nil"/>
            </w:tcBorders>
            <w:shd w:val="clear" w:color="auto" w:fill="auto"/>
            <w:vAlign w:val="center"/>
            <w:hideMark/>
          </w:tcPr>
          <w:p w14:paraId="6E1CFD72" w14:textId="65088E6F" w:rsidR="00BA053C" w:rsidRPr="00BE367C" w:rsidRDefault="00917080" w:rsidP="004874B5">
            <w:pPr>
              <w:spacing w:after="0"/>
              <w:rPr>
                <w:rFonts w:cstheme="minorHAnsi"/>
                <w:color w:val="000000"/>
                <w:lang w:eastAsia="id-ID"/>
              </w:rPr>
            </w:pPr>
            <w:r>
              <w:rPr>
                <w:rFonts w:cstheme="minorHAnsi"/>
                <w:color w:val="000000"/>
                <w:lang w:eastAsia="id-ID"/>
              </w:rPr>
              <w:t>FTF</w:t>
            </w:r>
            <w:r w:rsidR="00515A5C">
              <w:rPr>
                <w:rFonts w:cstheme="minorHAnsi"/>
                <w:color w:val="000000"/>
                <w:lang w:eastAsia="id-ID"/>
              </w:rPr>
              <w:t xml:space="preserve"> Participation</w:t>
            </w:r>
          </w:p>
        </w:tc>
        <w:tc>
          <w:tcPr>
            <w:tcW w:w="1701" w:type="dxa"/>
            <w:tcBorders>
              <w:top w:val="nil"/>
              <w:left w:val="nil"/>
              <w:bottom w:val="nil"/>
              <w:right w:val="nil"/>
            </w:tcBorders>
            <w:shd w:val="clear" w:color="auto" w:fill="auto"/>
            <w:noWrap/>
            <w:hideMark/>
          </w:tcPr>
          <w:p w14:paraId="693401D6"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-,519</w:t>
            </w:r>
          </w:p>
        </w:tc>
        <w:tc>
          <w:tcPr>
            <w:tcW w:w="743" w:type="dxa"/>
            <w:tcBorders>
              <w:top w:val="nil"/>
              <w:left w:val="nil"/>
              <w:bottom w:val="nil"/>
              <w:right w:val="nil"/>
            </w:tcBorders>
            <w:shd w:val="clear" w:color="auto" w:fill="auto"/>
            <w:noWrap/>
            <w:hideMark/>
          </w:tcPr>
          <w:p w14:paraId="0B375FAA" w14:textId="77777777" w:rsidR="00BA053C" w:rsidRPr="00BE367C" w:rsidRDefault="00BA053C" w:rsidP="004874B5">
            <w:pPr>
              <w:spacing w:after="0"/>
              <w:jc w:val="right"/>
              <w:rPr>
                <w:rFonts w:cstheme="minorHAnsi"/>
                <w:color w:val="0070C0"/>
                <w:lang w:eastAsia="id-ID"/>
              </w:rPr>
            </w:pPr>
            <w:r w:rsidRPr="00BE367C">
              <w:rPr>
                <w:rFonts w:cstheme="minorHAnsi"/>
                <w:color w:val="0070C0"/>
                <w:lang w:eastAsia="id-ID"/>
              </w:rPr>
              <w:t>,051</w:t>
            </w:r>
          </w:p>
        </w:tc>
        <w:tc>
          <w:tcPr>
            <w:tcW w:w="543" w:type="dxa"/>
            <w:tcBorders>
              <w:top w:val="nil"/>
              <w:left w:val="nil"/>
              <w:bottom w:val="nil"/>
              <w:right w:val="nil"/>
            </w:tcBorders>
            <w:shd w:val="clear" w:color="auto" w:fill="auto"/>
            <w:noWrap/>
            <w:vAlign w:val="bottom"/>
            <w:hideMark/>
          </w:tcPr>
          <w:p w14:paraId="665DA5F7" w14:textId="77777777" w:rsidR="00BA053C" w:rsidRPr="00BE367C" w:rsidRDefault="00BA053C" w:rsidP="004874B5">
            <w:pPr>
              <w:spacing w:after="0"/>
              <w:rPr>
                <w:rFonts w:cstheme="minorHAnsi"/>
                <w:color w:val="000000"/>
                <w:lang w:eastAsia="id-ID"/>
              </w:rPr>
            </w:pPr>
          </w:p>
        </w:tc>
        <w:tc>
          <w:tcPr>
            <w:tcW w:w="1407" w:type="dxa"/>
            <w:tcBorders>
              <w:top w:val="nil"/>
              <w:left w:val="nil"/>
              <w:bottom w:val="nil"/>
              <w:right w:val="nil"/>
            </w:tcBorders>
            <w:shd w:val="clear" w:color="auto" w:fill="auto"/>
            <w:noWrap/>
            <w:hideMark/>
          </w:tcPr>
          <w:p w14:paraId="31B4F130"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-,224</w:t>
            </w:r>
          </w:p>
        </w:tc>
        <w:tc>
          <w:tcPr>
            <w:tcW w:w="813" w:type="dxa"/>
            <w:tcBorders>
              <w:top w:val="nil"/>
              <w:left w:val="nil"/>
              <w:bottom w:val="nil"/>
              <w:right w:val="nil"/>
            </w:tcBorders>
            <w:shd w:val="clear" w:color="auto" w:fill="auto"/>
            <w:noWrap/>
            <w:hideMark/>
          </w:tcPr>
          <w:p w14:paraId="05958CF7"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,232</w:t>
            </w:r>
          </w:p>
        </w:tc>
      </w:tr>
      <w:tr w:rsidR="00BA053C" w:rsidRPr="00BE367C" w14:paraId="233B3B8F" w14:textId="77777777" w:rsidTr="004874B5">
        <w:trPr>
          <w:trHeight w:val="300"/>
        </w:trPr>
        <w:tc>
          <w:tcPr>
            <w:tcW w:w="756" w:type="dxa"/>
            <w:tcBorders>
              <w:top w:val="nil"/>
              <w:left w:val="nil"/>
              <w:bottom w:val="nil"/>
              <w:right w:val="nil"/>
            </w:tcBorders>
            <w:shd w:val="clear" w:color="auto" w:fill="auto"/>
            <w:vAlign w:val="center"/>
            <w:hideMark/>
          </w:tcPr>
          <w:p w14:paraId="1E261222" w14:textId="77777777" w:rsidR="00BA053C" w:rsidRPr="00BE367C" w:rsidRDefault="00BA053C" w:rsidP="004874B5">
            <w:pPr>
              <w:spacing w:after="0"/>
              <w:jc w:val="center"/>
              <w:rPr>
                <w:rFonts w:cstheme="minorHAnsi"/>
                <w:color w:val="000000"/>
                <w:lang w:eastAsia="id-ID"/>
              </w:rPr>
            </w:pPr>
            <w:r w:rsidRPr="00BE367C">
              <w:rPr>
                <w:rFonts w:cstheme="minorHAnsi"/>
                <w:color w:val="000000"/>
                <w:lang w:eastAsia="id-ID"/>
              </w:rPr>
              <w:t>4</w:t>
            </w:r>
          </w:p>
        </w:tc>
        <w:tc>
          <w:tcPr>
            <w:tcW w:w="2232" w:type="dxa"/>
            <w:tcBorders>
              <w:top w:val="nil"/>
              <w:left w:val="nil"/>
              <w:bottom w:val="nil"/>
              <w:right w:val="nil"/>
            </w:tcBorders>
            <w:shd w:val="clear" w:color="auto" w:fill="auto"/>
            <w:vAlign w:val="center"/>
            <w:hideMark/>
          </w:tcPr>
          <w:p w14:paraId="35925E5F" w14:textId="6BECA4DC" w:rsidR="00BA053C" w:rsidRPr="00BE367C" w:rsidRDefault="003D4672" w:rsidP="004874B5">
            <w:pPr>
              <w:spacing w:after="0"/>
              <w:rPr>
                <w:rFonts w:cstheme="minorHAnsi"/>
                <w:color w:val="000000"/>
                <w:lang w:eastAsia="id-ID"/>
              </w:rPr>
            </w:pPr>
            <w:r>
              <w:rPr>
                <w:rFonts w:cstheme="minorHAnsi"/>
                <w:color w:val="000000"/>
                <w:lang w:eastAsia="id-ID"/>
              </w:rPr>
              <w:t xml:space="preserve">Convenience of </w:t>
            </w:r>
            <w:r w:rsidR="00917080">
              <w:rPr>
                <w:rFonts w:cstheme="minorHAnsi"/>
                <w:color w:val="000000"/>
                <w:lang w:eastAsia="id-ID"/>
              </w:rPr>
              <w:t>FTF</w:t>
            </w:r>
          </w:p>
        </w:tc>
        <w:tc>
          <w:tcPr>
            <w:tcW w:w="1701" w:type="dxa"/>
            <w:tcBorders>
              <w:top w:val="nil"/>
              <w:left w:val="nil"/>
              <w:bottom w:val="nil"/>
              <w:right w:val="nil"/>
            </w:tcBorders>
            <w:shd w:val="clear" w:color="auto" w:fill="auto"/>
            <w:noWrap/>
            <w:hideMark/>
          </w:tcPr>
          <w:p w14:paraId="4B3B28F2"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-,261</w:t>
            </w:r>
          </w:p>
        </w:tc>
        <w:tc>
          <w:tcPr>
            <w:tcW w:w="743" w:type="dxa"/>
            <w:tcBorders>
              <w:top w:val="nil"/>
              <w:left w:val="nil"/>
              <w:bottom w:val="nil"/>
              <w:right w:val="nil"/>
            </w:tcBorders>
            <w:shd w:val="clear" w:color="auto" w:fill="auto"/>
            <w:noWrap/>
            <w:hideMark/>
          </w:tcPr>
          <w:p w14:paraId="379E9BDD"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,181</w:t>
            </w:r>
          </w:p>
        </w:tc>
        <w:tc>
          <w:tcPr>
            <w:tcW w:w="543" w:type="dxa"/>
            <w:tcBorders>
              <w:top w:val="nil"/>
              <w:left w:val="nil"/>
              <w:bottom w:val="nil"/>
              <w:right w:val="nil"/>
            </w:tcBorders>
            <w:shd w:val="clear" w:color="auto" w:fill="auto"/>
            <w:noWrap/>
            <w:vAlign w:val="bottom"/>
            <w:hideMark/>
          </w:tcPr>
          <w:p w14:paraId="5ACE3FDB" w14:textId="77777777" w:rsidR="00BA053C" w:rsidRPr="00BE367C" w:rsidRDefault="00BA053C" w:rsidP="004874B5">
            <w:pPr>
              <w:spacing w:after="0"/>
              <w:rPr>
                <w:rFonts w:cstheme="minorHAnsi"/>
                <w:color w:val="000000"/>
                <w:lang w:eastAsia="id-ID"/>
              </w:rPr>
            </w:pPr>
          </w:p>
        </w:tc>
        <w:tc>
          <w:tcPr>
            <w:tcW w:w="1407" w:type="dxa"/>
            <w:tcBorders>
              <w:top w:val="nil"/>
              <w:left w:val="nil"/>
              <w:bottom w:val="nil"/>
              <w:right w:val="nil"/>
            </w:tcBorders>
            <w:shd w:val="clear" w:color="auto" w:fill="auto"/>
            <w:noWrap/>
            <w:hideMark/>
          </w:tcPr>
          <w:p w14:paraId="357494D8"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-,076</w:t>
            </w:r>
          </w:p>
        </w:tc>
        <w:tc>
          <w:tcPr>
            <w:tcW w:w="813" w:type="dxa"/>
            <w:tcBorders>
              <w:top w:val="nil"/>
              <w:left w:val="nil"/>
              <w:bottom w:val="nil"/>
              <w:right w:val="nil"/>
            </w:tcBorders>
            <w:shd w:val="clear" w:color="auto" w:fill="auto"/>
            <w:noWrap/>
            <w:hideMark/>
          </w:tcPr>
          <w:p w14:paraId="547EE59B"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,671</w:t>
            </w:r>
          </w:p>
        </w:tc>
      </w:tr>
      <w:tr w:rsidR="00BA053C" w:rsidRPr="00BE367C" w14:paraId="11BE7B39" w14:textId="77777777" w:rsidTr="004874B5">
        <w:trPr>
          <w:trHeight w:val="300"/>
        </w:trPr>
        <w:tc>
          <w:tcPr>
            <w:tcW w:w="756" w:type="dxa"/>
            <w:tcBorders>
              <w:top w:val="nil"/>
              <w:left w:val="nil"/>
              <w:bottom w:val="nil"/>
              <w:right w:val="nil"/>
            </w:tcBorders>
            <w:shd w:val="clear" w:color="auto" w:fill="auto"/>
            <w:vAlign w:val="center"/>
            <w:hideMark/>
          </w:tcPr>
          <w:p w14:paraId="3268A508" w14:textId="77777777" w:rsidR="00BA053C" w:rsidRPr="00BE367C" w:rsidRDefault="00BA053C" w:rsidP="004874B5">
            <w:pPr>
              <w:spacing w:after="0"/>
              <w:jc w:val="center"/>
              <w:rPr>
                <w:rFonts w:cstheme="minorHAnsi"/>
                <w:color w:val="000000"/>
                <w:lang w:eastAsia="id-ID"/>
              </w:rPr>
            </w:pPr>
            <w:r w:rsidRPr="00BE367C">
              <w:rPr>
                <w:rFonts w:cstheme="minorHAnsi"/>
                <w:color w:val="000000"/>
                <w:lang w:eastAsia="id-ID"/>
              </w:rPr>
              <w:t>5</w:t>
            </w:r>
          </w:p>
        </w:tc>
        <w:tc>
          <w:tcPr>
            <w:tcW w:w="2232" w:type="dxa"/>
            <w:tcBorders>
              <w:top w:val="nil"/>
              <w:left w:val="nil"/>
              <w:bottom w:val="nil"/>
              <w:right w:val="nil"/>
            </w:tcBorders>
            <w:shd w:val="clear" w:color="auto" w:fill="auto"/>
            <w:vAlign w:val="center"/>
            <w:hideMark/>
          </w:tcPr>
          <w:p w14:paraId="738FF3B4" w14:textId="77777777" w:rsidR="00BA053C" w:rsidRPr="00BE367C" w:rsidRDefault="00BA053C" w:rsidP="004874B5">
            <w:pPr>
              <w:spacing w:after="0"/>
              <w:rPr>
                <w:rFonts w:cstheme="minorHAnsi"/>
                <w:color w:val="000000"/>
                <w:lang w:eastAsia="id-ID"/>
              </w:rPr>
            </w:pPr>
            <w:r w:rsidRPr="00BE367C">
              <w:rPr>
                <w:rFonts w:cstheme="minorHAnsi"/>
                <w:color w:val="000000"/>
                <w:lang w:eastAsia="id-ID"/>
              </w:rPr>
              <w:t>Tutor</w:t>
            </w:r>
          </w:p>
        </w:tc>
        <w:tc>
          <w:tcPr>
            <w:tcW w:w="1701" w:type="dxa"/>
            <w:tcBorders>
              <w:top w:val="nil"/>
              <w:left w:val="nil"/>
              <w:bottom w:val="nil"/>
              <w:right w:val="nil"/>
            </w:tcBorders>
            <w:shd w:val="clear" w:color="auto" w:fill="auto"/>
            <w:noWrap/>
            <w:hideMark/>
          </w:tcPr>
          <w:p w14:paraId="74852B63"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-,116</w:t>
            </w:r>
          </w:p>
        </w:tc>
        <w:tc>
          <w:tcPr>
            <w:tcW w:w="743" w:type="dxa"/>
            <w:tcBorders>
              <w:top w:val="nil"/>
              <w:left w:val="nil"/>
              <w:bottom w:val="nil"/>
              <w:right w:val="nil"/>
            </w:tcBorders>
            <w:shd w:val="clear" w:color="auto" w:fill="auto"/>
            <w:noWrap/>
            <w:hideMark/>
          </w:tcPr>
          <w:p w14:paraId="33DE5D7E"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,628</w:t>
            </w:r>
          </w:p>
        </w:tc>
        <w:tc>
          <w:tcPr>
            <w:tcW w:w="543" w:type="dxa"/>
            <w:tcBorders>
              <w:top w:val="nil"/>
              <w:left w:val="nil"/>
              <w:bottom w:val="nil"/>
              <w:right w:val="nil"/>
            </w:tcBorders>
            <w:shd w:val="clear" w:color="auto" w:fill="auto"/>
            <w:noWrap/>
            <w:vAlign w:val="bottom"/>
            <w:hideMark/>
          </w:tcPr>
          <w:p w14:paraId="74B56D3B" w14:textId="77777777" w:rsidR="00BA053C" w:rsidRPr="00BE367C" w:rsidRDefault="00BA053C" w:rsidP="004874B5">
            <w:pPr>
              <w:spacing w:after="0"/>
              <w:rPr>
                <w:rFonts w:cstheme="minorHAnsi"/>
                <w:color w:val="000000"/>
                <w:lang w:eastAsia="id-ID"/>
              </w:rPr>
            </w:pPr>
          </w:p>
        </w:tc>
        <w:tc>
          <w:tcPr>
            <w:tcW w:w="1407" w:type="dxa"/>
            <w:tcBorders>
              <w:top w:val="nil"/>
              <w:left w:val="nil"/>
              <w:bottom w:val="nil"/>
              <w:right w:val="nil"/>
            </w:tcBorders>
            <w:shd w:val="clear" w:color="auto" w:fill="auto"/>
            <w:noWrap/>
            <w:hideMark/>
          </w:tcPr>
          <w:p w14:paraId="6F2C750E"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,226</w:t>
            </w:r>
          </w:p>
        </w:tc>
        <w:tc>
          <w:tcPr>
            <w:tcW w:w="813" w:type="dxa"/>
            <w:tcBorders>
              <w:top w:val="nil"/>
              <w:left w:val="nil"/>
              <w:bottom w:val="nil"/>
              <w:right w:val="nil"/>
            </w:tcBorders>
            <w:shd w:val="clear" w:color="auto" w:fill="auto"/>
            <w:noWrap/>
            <w:hideMark/>
          </w:tcPr>
          <w:p w14:paraId="17938769"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,269</w:t>
            </w:r>
          </w:p>
        </w:tc>
      </w:tr>
      <w:tr w:rsidR="00BA053C" w:rsidRPr="00BE367C" w14:paraId="753374FC" w14:textId="77777777" w:rsidTr="004874B5">
        <w:trPr>
          <w:trHeight w:val="300"/>
        </w:trPr>
        <w:tc>
          <w:tcPr>
            <w:tcW w:w="756" w:type="dxa"/>
            <w:tcBorders>
              <w:top w:val="nil"/>
              <w:left w:val="nil"/>
              <w:bottom w:val="nil"/>
              <w:right w:val="nil"/>
            </w:tcBorders>
            <w:shd w:val="clear" w:color="auto" w:fill="auto"/>
            <w:vAlign w:val="center"/>
            <w:hideMark/>
          </w:tcPr>
          <w:p w14:paraId="5389F666" w14:textId="77777777" w:rsidR="00BA053C" w:rsidRPr="00BE367C" w:rsidRDefault="00BA053C" w:rsidP="004874B5">
            <w:pPr>
              <w:spacing w:after="0"/>
              <w:jc w:val="center"/>
              <w:rPr>
                <w:rFonts w:cstheme="minorHAnsi"/>
                <w:color w:val="000000"/>
                <w:lang w:eastAsia="id-ID"/>
              </w:rPr>
            </w:pPr>
            <w:r w:rsidRPr="00BE367C">
              <w:rPr>
                <w:rFonts w:cstheme="minorHAnsi"/>
                <w:color w:val="000000"/>
                <w:lang w:eastAsia="id-ID"/>
              </w:rPr>
              <w:t>6</w:t>
            </w:r>
          </w:p>
        </w:tc>
        <w:tc>
          <w:tcPr>
            <w:tcW w:w="2232" w:type="dxa"/>
            <w:tcBorders>
              <w:top w:val="nil"/>
              <w:left w:val="nil"/>
              <w:bottom w:val="nil"/>
              <w:right w:val="nil"/>
            </w:tcBorders>
            <w:shd w:val="clear" w:color="auto" w:fill="auto"/>
            <w:vAlign w:val="center"/>
            <w:hideMark/>
          </w:tcPr>
          <w:p w14:paraId="6EBE85D6" w14:textId="3780465D" w:rsidR="00BA053C" w:rsidRPr="00BE367C" w:rsidRDefault="003D4672" w:rsidP="004874B5">
            <w:pPr>
              <w:spacing w:after="0"/>
              <w:rPr>
                <w:rFonts w:cstheme="minorHAnsi"/>
                <w:color w:val="000000"/>
                <w:lang w:eastAsia="id-ID"/>
              </w:rPr>
            </w:pPr>
            <w:r>
              <w:rPr>
                <w:rFonts w:cstheme="minorHAnsi"/>
                <w:color w:val="000000"/>
                <w:lang w:eastAsia="id-ID"/>
              </w:rPr>
              <w:t>Additional Training</w:t>
            </w:r>
          </w:p>
        </w:tc>
        <w:tc>
          <w:tcPr>
            <w:tcW w:w="1701" w:type="dxa"/>
            <w:tcBorders>
              <w:top w:val="nil"/>
              <w:left w:val="nil"/>
              <w:bottom w:val="nil"/>
              <w:right w:val="nil"/>
            </w:tcBorders>
            <w:shd w:val="clear" w:color="auto" w:fill="auto"/>
            <w:noWrap/>
            <w:hideMark/>
          </w:tcPr>
          <w:p w14:paraId="1E215A55"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,590</w:t>
            </w:r>
          </w:p>
        </w:tc>
        <w:tc>
          <w:tcPr>
            <w:tcW w:w="743" w:type="dxa"/>
            <w:tcBorders>
              <w:top w:val="nil"/>
              <w:left w:val="nil"/>
              <w:bottom w:val="nil"/>
              <w:right w:val="nil"/>
            </w:tcBorders>
            <w:shd w:val="clear" w:color="auto" w:fill="auto"/>
            <w:noWrap/>
            <w:hideMark/>
          </w:tcPr>
          <w:p w14:paraId="00931E76" w14:textId="77777777" w:rsidR="00BA053C" w:rsidRPr="00BE367C" w:rsidRDefault="00BA053C" w:rsidP="004874B5">
            <w:pPr>
              <w:spacing w:after="0"/>
              <w:jc w:val="right"/>
              <w:rPr>
                <w:rFonts w:cstheme="minorHAnsi"/>
                <w:color w:val="0070C0"/>
                <w:lang w:eastAsia="id-ID"/>
              </w:rPr>
            </w:pPr>
            <w:r w:rsidRPr="00BE367C">
              <w:rPr>
                <w:rFonts w:cstheme="minorHAnsi"/>
                <w:color w:val="0070C0"/>
                <w:lang w:eastAsia="id-ID"/>
              </w:rPr>
              <w:t>,042</w:t>
            </w:r>
          </w:p>
        </w:tc>
        <w:tc>
          <w:tcPr>
            <w:tcW w:w="543" w:type="dxa"/>
            <w:tcBorders>
              <w:top w:val="nil"/>
              <w:left w:val="nil"/>
              <w:bottom w:val="nil"/>
              <w:right w:val="nil"/>
            </w:tcBorders>
            <w:shd w:val="clear" w:color="auto" w:fill="auto"/>
            <w:noWrap/>
            <w:vAlign w:val="bottom"/>
            <w:hideMark/>
          </w:tcPr>
          <w:p w14:paraId="27045575" w14:textId="77777777" w:rsidR="00BA053C" w:rsidRPr="00BE367C" w:rsidRDefault="00BA053C" w:rsidP="004874B5">
            <w:pPr>
              <w:spacing w:after="0"/>
              <w:rPr>
                <w:rFonts w:cstheme="minorHAnsi"/>
                <w:color w:val="000000"/>
                <w:lang w:eastAsia="id-ID"/>
              </w:rPr>
            </w:pPr>
          </w:p>
        </w:tc>
        <w:tc>
          <w:tcPr>
            <w:tcW w:w="1407" w:type="dxa"/>
            <w:tcBorders>
              <w:top w:val="nil"/>
              <w:left w:val="nil"/>
              <w:bottom w:val="nil"/>
              <w:right w:val="nil"/>
            </w:tcBorders>
            <w:shd w:val="clear" w:color="auto" w:fill="auto"/>
            <w:noWrap/>
            <w:hideMark/>
          </w:tcPr>
          <w:p w14:paraId="6C4F3302"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-,159</w:t>
            </w:r>
          </w:p>
        </w:tc>
        <w:tc>
          <w:tcPr>
            <w:tcW w:w="813" w:type="dxa"/>
            <w:tcBorders>
              <w:top w:val="nil"/>
              <w:left w:val="nil"/>
              <w:bottom w:val="nil"/>
              <w:right w:val="nil"/>
            </w:tcBorders>
            <w:shd w:val="clear" w:color="auto" w:fill="auto"/>
            <w:noWrap/>
            <w:hideMark/>
          </w:tcPr>
          <w:p w14:paraId="3564C056"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,458</w:t>
            </w:r>
          </w:p>
        </w:tc>
      </w:tr>
      <w:tr w:rsidR="00BA053C" w:rsidRPr="00BE367C" w14:paraId="4B3BCBC7" w14:textId="77777777" w:rsidTr="004874B5">
        <w:trPr>
          <w:trHeight w:val="300"/>
        </w:trPr>
        <w:tc>
          <w:tcPr>
            <w:tcW w:w="756" w:type="dxa"/>
            <w:tcBorders>
              <w:top w:val="nil"/>
              <w:left w:val="nil"/>
              <w:bottom w:val="single" w:sz="4" w:space="0" w:color="auto"/>
              <w:right w:val="nil"/>
            </w:tcBorders>
            <w:shd w:val="clear" w:color="auto" w:fill="auto"/>
            <w:vAlign w:val="center"/>
            <w:hideMark/>
          </w:tcPr>
          <w:p w14:paraId="521BEE44" w14:textId="77777777" w:rsidR="00BA053C" w:rsidRPr="00BE367C" w:rsidRDefault="00BA053C" w:rsidP="004874B5">
            <w:pPr>
              <w:spacing w:after="0"/>
              <w:jc w:val="center"/>
              <w:rPr>
                <w:rFonts w:cstheme="minorHAnsi"/>
                <w:color w:val="000000"/>
                <w:lang w:eastAsia="id-ID"/>
              </w:rPr>
            </w:pPr>
            <w:r w:rsidRPr="00BE367C">
              <w:rPr>
                <w:rFonts w:cstheme="minorHAnsi"/>
                <w:color w:val="000000"/>
                <w:lang w:eastAsia="id-ID"/>
              </w:rPr>
              <w:t>7</w:t>
            </w:r>
          </w:p>
        </w:tc>
        <w:tc>
          <w:tcPr>
            <w:tcW w:w="2232" w:type="dxa"/>
            <w:tcBorders>
              <w:top w:val="nil"/>
              <w:left w:val="nil"/>
              <w:bottom w:val="single" w:sz="4" w:space="0" w:color="auto"/>
              <w:right w:val="nil"/>
            </w:tcBorders>
            <w:shd w:val="clear" w:color="auto" w:fill="auto"/>
            <w:vAlign w:val="center"/>
            <w:hideMark/>
          </w:tcPr>
          <w:p w14:paraId="14909753" w14:textId="59EE104A" w:rsidR="00BA053C" w:rsidRPr="00BE367C" w:rsidRDefault="003D4672" w:rsidP="004874B5">
            <w:pPr>
              <w:spacing w:after="0"/>
              <w:rPr>
                <w:rFonts w:cstheme="minorHAnsi"/>
                <w:color w:val="000000"/>
                <w:lang w:eastAsia="id-ID"/>
              </w:rPr>
            </w:pPr>
            <w:r>
              <w:rPr>
                <w:rFonts w:cstheme="minorHAnsi"/>
                <w:color w:val="000000"/>
                <w:lang w:eastAsia="id-ID"/>
              </w:rPr>
              <w:t>Number of Credit in package</w:t>
            </w:r>
          </w:p>
        </w:tc>
        <w:tc>
          <w:tcPr>
            <w:tcW w:w="1701" w:type="dxa"/>
            <w:tcBorders>
              <w:top w:val="nil"/>
              <w:left w:val="nil"/>
              <w:bottom w:val="single" w:sz="4" w:space="0" w:color="auto"/>
              <w:right w:val="nil"/>
            </w:tcBorders>
            <w:shd w:val="clear" w:color="auto" w:fill="auto"/>
            <w:noWrap/>
            <w:hideMark/>
          </w:tcPr>
          <w:p w14:paraId="0A09FEDB"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,102</w:t>
            </w:r>
          </w:p>
        </w:tc>
        <w:tc>
          <w:tcPr>
            <w:tcW w:w="743" w:type="dxa"/>
            <w:tcBorders>
              <w:top w:val="nil"/>
              <w:left w:val="nil"/>
              <w:bottom w:val="single" w:sz="4" w:space="0" w:color="auto"/>
              <w:right w:val="nil"/>
            </w:tcBorders>
            <w:shd w:val="clear" w:color="auto" w:fill="auto"/>
            <w:noWrap/>
            <w:hideMark/>
          </w:tcPr>
          <w:p w14:paraId="3C82D7C6"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,600</w:t>
            </w:r>
          </w:p>
        </w:tc>
        <w:tc>
          <w:tcPr>
            <w:tcW w:w="543" w:type="dxa"/>
            <w:tcBorders>
              <w:top w:val="nil"/>
              <w:left w:val="nil"/>
              <w:bottom w:val="single" w:sz="4" w:space="0" w:color="auto"/>
              <w:right w:val="nil"/>
            </w:tcBorders>
            <w:shd w:val="clear" w:color="auto" w:fill="auto"/>
            <w:noWrap/>
            <w:vAlign w:val="bottom"/>
            <w:hideMark/>
          </w:tcPr>
          <w:p w14:paraId="029C93F6" w14:textId="77777777" w:rsidR="00BA053C" w:rsidRPr="00BE367C" w:rsidRDefault="00BA053C" w:rsidP="004874B5">
            <w:pPr>
              <w:spacing w:after="0"/>
              <w:rPr>
                <w:rFonts w:cstheme="minorHAnsi"/>
                <w:color w:val="000000"/>
                <w:lang w:eastAsia="id-ID"/>
              </w:rPr>
            </w:pPr>
            <w:r w:rsidRPr="00BE367C">
              <w:rPr>
                <w:rFonts w:cstheme="minorHAnsi"/>
                <w:color w:val="000000"/>
                <w:lang w:eastAsia="id-ID"/>
              </w:rPr>
              <w:t> </w:t>
            </w:r>
          </w:p>
        </w:tc>
        <w:tc>
          <w:tcPr>
            <w:tcW w:w="1407" w:type="dxa"/>
            <w:tcBorders>
              <w:top w:val="nil"/>
              <w:left w:val="nil"/>
              <w:bottom w:val="single" w:sz="4" w:space="0" w:color="auto"/>
              <w:right w:val="nil"/>
            </w:tcBorders>
            <w:shd w:val="clear" w:color="auto" w:fill="auto"/>
            <w:noWrap/>
            <w:hideMark/>
          </w:tcPr>
          <w:p w14:paraId="4BE4ED5A"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,265</w:t>
            </w:r>
          </w:p>
        </w:tc>
        <w:tc>
          <w:tcPr>
            <w:tcW w:w="813" w:type="dxa"/>
            <w:tcBorders>
              <w:top w:val="nil"/>
              <w:left w:val="nil"/>
              <w:bottom w:val="single" w:sz="4" w:space="0" w:color="auto"/>
              <w:right w:val="nil"/>
            </w:tcBorders>
            <w:shd w:val="clear" w:color="auto" w:fill="auto"/>
            <w:noWrap/>
            <w:hideMark/>
          </w:tcPr>
          <w:p w14:paraId="28727D40" w14:textId="77777777" w:rsidR="00BA053C" w:rsidRPr="00BE367C" w:rsidRDefault="00BA053C" w:rsidP="004874B5">
            <w:pPr>
              <w:spacing w:after="0"/>
              <w:jc w:val="right"/>
              <w:rPr>
                <w:rFonts w:cstheme="minorHAnsi"/>
                <w:color w:val="000000"/>
                <w:lang w:eastAsia="id-ID"/>
              </w:rPr>
            </w:pPr>
            <w:r w:rsidRPr="00BE367C">
              <w:rPr>
                <w:rFonts w:cstheme="minorHAnsi"/>
                <w:color w:val="000000"/>
                <w:lang w:eastAsia="id-ID"/>
              </w:rPr>
              <w:t>,153</w:t>
            </w:r>
          </w:p>
        </w:tc>
      </w:tr>
    </w:tbl>
    <w:p w14:paraId="50056EBA" w14:textId="163ED2AE" w:rsidR="00BA053C" w:rsidRDefault="003D4672" w:rsidP="00BA053C">
      <w:pPr>
        <w:rPr>
          <w:rFonts w:cstheme="minorHAnsi"/>
          <w:sz w:val="18"/>
          <w:szCs w:val="18"/>
          <w:lang w:val="id-ID"/>
        </w:rPr>
      </w:pPr>
      <w:r w:rsidRPr="007605C6">
        <w:rPr>
          <w:rFonts w:cstheme="minorHAnsi"/>
          <w:color w:val="000000"/>
          <w:sz w:val="16"/>
          <w:szCs w:val="16"/>
          <w:lang w:eastAsia="id-ID"/>
        </w:rPr>
        <w:t>Note:</w:t>
      </w:r>
      <w:r w:rsidR="00BA053C" w:rsidRPr="007605C6">
        <w:rPr>
          <w:rFonts w:cstheme="minorHAnsi"/>
          <w:color w:val="000000"/>
          <w:sz w:val="16"/>
          <w:szCs w:val="16"/>
          <w:lang w:eastAsia="id-ID"/>
        </w:rPr>
        <w:t xml:space="preserve"> (a) </w:t>
      </w:r>
      <w:r w:rsidRPr="007605C6">
        <w:rPr>
          <w:rFonts w:cstheme="minorHAnsi"/>
          <w:color w:val="000000"/>
          <w:sz w:val="16"/>
          <w:szCs w:val="16"/>
          <w:lang w:eastAsia="id-ID"/>
        </w:rPr>
        <w:t>Independent Variables: GPA</w:t>
      </w:r>
      <w:r w:rsidR="00BA053C" w:rsidRPr="007605C6">
        <w:rPr>
          <w:rFonts w:cstheme="minorHAnsi"/>
          <w:color w:val="000000"/>
          <w:sz w:val="16"/>
          <w:szCs w:val="16"/>
          <w:lang w:eastAsia="id-ID"/>
        </w:rPr>
        <w:t>; (b) R</w:t>
      </w:r>
      <w:r w:rsidR="00BA053C" w:rsidRPr="007605C6">
        <w:rPr>
          <w:rFonts w:cstheme="minorHAnsi"/>
          <w:color w:val="000000"/>
          <w:sz w:val="16"/>
          <w:szCs w:val="16"/>
          <w:vertAlign w:val="superscript"/>
          <w:lang w:eastAsia="id-ID"/>
        </w:rPr>
        <w:t>2</w:t>
      </w:r>
      <w:r w:rsidR="00BA053C" w:rsidRPr="007605C6">
        <w:rPr>
          <w:rFonts w:cstheme="minorHAnsi"/>
          <w:color w:val="000000"/>
          <w:sz w:val="16"/>
          <w:szCs w:val="16"/>
          <w:lang w:eastAsia="id-ID"/>
        </w:rPr>
        <w:t xml:space="preserve"> = 0,715; F = 3,575 (</w:t>
      </w:r>
      <w:r w:rsidR="00BA053C" w:rsidRPr="007605C6">
        <w:rPr>
          <w:rFonts w:cstheme="minorHAnsi"/>
          <w:i/>
          <w:iCs/>
          <w:color w:val="000000"/>
          <w:sz w:val="16"/>
          <w:szCs w:val="16"/>
          <w:lang w:eastAsia="id-ID"/>
        </w:rPr>
        <w:t>p</w:t>
      </w:r>
      <w:r w:rsidR="00BA053C" w:rsidRPr="007605C6">
        <w:rPr>
          <w:rFonts w:cstheme="minorHAnsi"/>
          <w:color w:val="000000"/>
          <w:sz w:val="16"/>
          <w:szCs w:val="16"/>
          <w:lang w:eastAsia="id-ID"/>
        </w:rPr>
        <w:t>. 0,034); (c) R</w:t>
      </w:r>
      <w:r w:rsidR="00BA053C" w:rsidRPr="007605C6">
        <w:rPr>
          <w:rFonts w:cstheme="minorHAnsi"/>
          <w:color w:val="000000"/>
          <w:sz w:val="16"/>
          <w:szCs w:val="16"/>
          <w:vertAlign w:val="superscript"/>
          <w:lang w:eastAsia="id-ID"/>
        </w:rPr>
        <w:t>2</w:t>
      </w:r>
      <w:r w:rsidR="00BA053C" w:rsidRPr="007605C6">
        <w:rPr>
          <w:rFonts w:cstheme="minorHAnsi"/>
          <w:color w:val="000000"/>
          <w:sz w:val="16"/>
          <w:szCs w:val="16"/>
          <w:lang w:eastAsia="id-ID"/>
        </w:rPr>
        <w:t xml:space="preserve"> = 0,205; F = 1,102; </w:t>
      </w:r>
      <w:r w:rsidR="00BA053C" w:rsidRPr="007605C6">
        <w:rPr>
          <w:rFonts w:cstheme="minorHAnsi"/>
          <w:i/>
          <w:iCs/>
          <w:color w:val="000000"/>
          <w:sz w:val="16"/>
          <w:szCs w:val="16"/>
          <w:lang w:eastAsia="id-ID"/>
        </w:rPr>
        <w:t>p</w:t>
      </w:r>
      <w:r w:rsidR="00BA053C" w:rsidRPr="007605C6">
        <w:rPr>
          <w:rFonts w:cstheme="minorHAnsi"/>
          <w:color w:val="000000"/>
          <w:sz w:val="16"/>
          <w:szCs w:val="16"/>
          <w:lang w:eastAsia="id-ID"/>
        </w:rPr>
        <w:t>. 0,387</w:t>
      </w:r>
      <w:r w:rsidR="00BA053C" w:rsidRPr="005556A5">
        <w:rPr>
          <w:rFonts w:cstheme="minorHAnsi"/>
          <w:color w:val="000000"/>
          <w:sz w:val="18"/>
          <w:szCs w:val="18"/>
          <w:lang w:eastAsia="id-ID"/>
        </w:rPr>
        <w:t>.</w:t>
      </w:r>
    </w:p>
    <w:p w14:paraId="7B75C2D0" w14:textId="77777777" w:rsidR="00BA053C" w:rsidRDefault="00BA053C" w:rsidP="00BA053C">
      <w:pPr>
        <w:pStyle w:val="ListParagraph"/>
        <w:ind w:left="0"/>
        <w:rPr>
          <w:rFonts w:cstheme="minorHAnsi"/>
          <w:sz w:val="18"/>
          <w:szCs w:val="18"/>
          <w:lang w:val="id-ID"/>
        </w:rPr>
      </w:pPr>
    </w:p>
    <w:p w14:paraId="6FBF9F52" w14:textId="091A65A1" w:rsidR="00BA053C" w:rsidRPr="003D4672" w:rsidRDefault="004773FF" w:rsidP="00BA053C">
      <w:pPr>
        <w:pStyle w:val="ListParagraph"/>
        <w:ind w:left="0"/>
        <w:rPr>
          <w:szCs w:val="20"/>
          <w:lang w:val="id-ID"/>
        </w:rPr>
      </w:pPr>
      <w:r>
        <w:rPr>
          <w:rFonts w:cstheme="minorHAnsi"/>
          <w:szCs w:val="20"/>
          <w:lang w:val="id-ID"/>
        </w:rPr>
        <w:t>The</w:t>
      </w:r>
      <w:r w:rsidR="003D4672">
        <w:rPr>
          <w:rFonts w:cstheme="minorHAnsi"/>
          <w:szCs w:val="20"/>
        </w:rPr>
        <w:t xml:space="preserve"> </w:t>
      </w:r>
      <w:r w:rsidRPr="004773FF">
        <w:rPr>
          <w:rFonts w:cstheme="minorHAnsi"/>
          <w:noProof/>
          <w:szCs w:val="20"/>
          <w:lang w:val="id-ID"/>
        </w:rPr>
        <w:t>st</w:t>
      </w:r>
      <w:r w:rsidRPr="004773FF">
        <w:rPr>
          <w:rFonts w:cstheme="minorHAnsi"/>
          <w:noProof/>
          <w:szCs w:val="20"/>
        </w:rPr>
        <w:t>a</w:t>
      </w:r>
      <w:r w:rsidRPr="004773FF">
        <w:rPr>
          <w:rFonts w:cstheme="minorHAnsi"/>
          <w:noProof/>
          <w:szCs w:val="20"/>
          <w:lang w:val="id-ID"/>
        </w:rPr>
        <w:t>tistic</w:t>
      </w:r>
      <w:r>
        <w:rPr>
          <w:rFonts w:cstheme="minorHAnsi"/>
          <w:noProof/>
          <w:szCs w:val="20"/>
          <w:lang w:val="id-ID"/>
        </w:rPr>
        <w:t>al</w:t>
      </w:r>
      <w:r w:rsidRPr="003D4672">
        <w:rPr>
          <w:rFonts w:cstheme="minorHAnsi"/>
          <w:szCs w:val="20"/>
          <w:lang w:val="id-ID"/>
        </w:rPr>
        <w:t xml:space="preserve"> </w:t>
      </w:r>
      <w:r w:rsidR="003D4672" w:rsidRPr="003D4672">
        <w:rPr>
          <w:rFonts w:cstheme="minorHAnsi"/>
          <w:szCs w:val="20"/>
          <w:lang w:val="id-ID"/>
        </w:rPr>
        <w:t xml:space="preserve">descriptive analysis </w:t>
      </w:r>
      <w:r>
        <w:rPr>
          <w:rFonts w:cstheme="minorHAnsi"/>
          <w:szCs w:val="20"/>
          <w:lang w:val="id-ID"/>
        </w:rPr>
        <w:t>shows that</w:t>
      </w:r>
      <w:r w:rsidR="003D4672" w:rsidRPr="003D4672">
        <w:rPr>
          <w:rFonts w:cstheme="minorHAnsi"/>
          <w:szCs w:val="20"/>
          <w:lang w:val="id-ID"/>
        </w:rPr>
        <w:t xml:space="preserve"> GPA is not influenced by</w:t>
      </w:r>
      <w:r w:rsidR="0022050A">
        <w:rPr>
          <w:rFonts w:cstheme="minorHAnsi"/>
          <w:szCs w:val="20"/>
          <w:lang w:val="id-ID"/>
        </w:rPr>
        <w:t xml:space="preserve"> the</w:t>
      </w:r>
      <w:r w:rsidR="003D4672" w:rsidRPr="003D4672">
        <w:rPr>
          <w:rFonts w:cstheme="minorHAnsi"/>
          <w:szCs w:val="20"/>
          <w:lang w:val="id-ID"/>
        </w:rPr>
        <w:t xml:space="preserve"> </w:t>
      </w:r>
      <w:r w:rsidR="003D4672" w:rsidRPr="0022050A">
        <w:rPr>
          <w:rFonts w:cstheme="minorHAnsi"/>
          <w:noProof/>
          <w:szCs w:val="20"/>
          <w:lang w:val="id-ID"/>
        </w:rPr>
        <w:t>condition</w:t>
      </w:r>
      <w:r>
        <w:rPr>
          <w:rFonts w:cstheme="minorHAnsi"/>
          <w:szCs w:val="20"/>
          <w:lang w:val="id-ID"/>
        </w:rPr>
        <w:t xml:space="preserve"> of factors desire</w:t>
      </w:r>
      <w:r w:rsidR="003D4672" w:rsidRPr="003D4672">
        <w:rPr>
          <w:rFonts w:cstheme="minorHAnsi"/>
          <w:szCs w:val="20"/>
          <w:lang w:val="id-ID"/>
        </w:rPr>
        <w:t xml:space="preserve">, scholarship, </w:t>
      </w:r>
      <w:r w:rsidR="00917080">
        <w:rPr>
          <w:rFonts w:cstheme="minorHAnsi"/>
          <w:szCs w:val="20"/>
          <w:lang w:val="id-ID"/>
        </w:rPr>
        <w:t>FTF</w:t>
      </w:r>
      <w:r w:rsidR="003D4672" w:rsidRPr="003D4672">
        <w:rPr>
          <w:rFonts w:cstheme="minorHAnsi"/>
          <w:szCs w:val="20"/>
          <w:lang w:val="id-ID"/>
        </w:rPr>
        <w:t xml:space="preserve"> participat</w:t>
      </w:r>
      <w:r w:rsidR="003D4672">
        <w:rPr>
          <w:rFonts w:cstheme="minorHAnsi"/>
          <w:szCs w:val="20"/>
          <w:lang w:val="id-ID"/>
        </w:rPr>
        <w:t>ion,</w:t>
      </w:r>
      <w:r w:rsidR="0022050A">
        <w:rPr>
          <w:rFonts w:cstheme="minorHAnsi"/>
          <w:szCs w:val="20"/>
          <w:lang w:val="id-ID"/>
        </w:rPr>
        <w:t xml:space="preserve"> the</w:t>
      </w:r>
      <w:r w:rsidR="003D4672">
        <w:rPr>
          <w:rFonts w:cstheme="minorHAnsi"/>
          <w:szCs w:val="20"/>
          <w:lang w:val="id-ID"/>
        </w:rPr>
        <w:t xml:space="preserve"> </w:t>
      </w:r>
      <w:r w:rsidR="003D4672" w:rsidRPr="0022050A">
        <w:rPr>
          <w:rFonts w:cstheme="minorHAnsi"/>
          <w:noProof/>
          <w:szCs w:val="20"/>
          <w:lang w:val="id-ID"/>
        </w:rPr>
        <w:t>convenience</w:t>
      </w:r>
      <w:r w:rsidR="003D4672">
        <w:rPr>
          <w:rFonts w:cstheme="minorHAnsi"/>
          <w:szCs w:val="20"/>
          <w:lang w:val="id-ID"/>
        </w:rPr>
        <w:t xml:space="preserve"> of </w:t>
      </w:r>
      <w:r w:rsidR="00917080">
        <w:rPr>
          <w:rFonts w:cstheme="minorHAnsi"/>
          <w:szCs w:val="20"/>
          <w:lang w:val="id-ID"/>
        </w:rPr>
        <w:t>FTF</w:t>
      </w:r>
      <w:r w:rsidR="003D4672">
        <w:rPr>
          <w:rFonts w:cstheme="minorHAnsi"/>
          <w:szCs w:val="20"/>
          <w:lang w:val="id-ID"/>
        </w:rPr>
        <w:t xml:space="preserve"> facilities, and</w:t>
      </w:r>
      <w:r w:rsidR="0022050A">
        <w:rPr>
          <w:rFonts w:cstheme="minorHAnsi"/>
          <w:szCs w:val="20"/>
          <w:lang w:val="id-ID"/>
        </w:rPr>
        <w:t xml:space="preserve"> the</w:t>
      </w:r>
      <w:r w:rsidR="003D4672">
        <w:rPr>
          <w:rFonts w:cstheme="minorHAnsi"/>
          <w:szCs w:val="20"/>
          <w:lang w:val="id-ID"/>
        </w:rPr>
        <w:t xml:space="preserve"> </w:t>
      </w:r>
      <w:r w:rsidR="003D4672" w:rsidRPr="0022050A">
        <w:rPr>
          <w:rFonts w:cstheme="minorHAnsi"/>
          <w:noProof/>
          <w:szCs w:val="20"/>
          <w:lang w:val="id-ID"/>
        </w:rPr>
        <w:t>role</w:t>
      </w:r>
      <w:r>
        <w:rPr>
          <w:rFonts w:cstheme="minorHAnsi"/>
          <w:szCs w:val="20"/>
          <w:lang w:val="id-ID"/>
        </w:rPr>
        <w:t xml:space="preserve"> of tutor, but the </w:t>
      </w:r>
      <w:r w:rsidRPr="003D4672">
        <w:rPr>
          <w:rFonts w:cstheme="minorHAnsi"/>
          <w:szCs w:val="20"/>
          <w:lang w:val="id-ID"/>
        </w:rPr>
        <w:t>regression analysis</w:t>
      </w:r>
      <w:r>
        <w:rPr>
          <w:rFonts w:cstheme="minorHAnsi"/>
          <w:szCs w:val="20"/>
          <w:lang w:val="id-ID"/>
        </w:rPr>
        <w:t xml:space="preserve"> of</w:t>
      </w:r>
      <w:r w:rsidR="003D4672">
        <w:rPr>
          <w:rFonts w:cstheme="minorHAnsi"/>
          <w:szCs w:val="20"/>
        </w:rPr>
        <w:t xml:space="preserve"> group with</w:t>
      </w:r>
      <w:r w:rsidR="003D4672" w:rsidRPr="003D4672">
        <w:rPr>
          <w:rFonts w:cstheme="minorHAnsi"/>
          <w:szCs w:val="20"/>
          <w:lang w:val="id-ID"/>
        </w:rPr>
        <w:t xml:space="preserve"> GPA 2.5-2,75 and GPA of 3.5 or more, </w:t>
      </w:r>
      <w:r w:rsidRPr="004773FF">
        <w:rPr>
          <w:rFonts w:cstheme="minorHAnsi"/>
          <w:noProof/>
          <w:szCs w:val="20"/>
          <w:lang w:val="id-ID"/>
        </w:rPr>
        <w:t>show</w:t>
      </w:r>
      <w:r>
        <w:rPr>
          <w:rFonts w:cstheme="minorHAnsi"/>
          <w:noProof/>
          <w:szCs w:val="20"/>
          <w:lang w:val="id-ID"/>
        </w:rPr>
        <w:t xml:space="preserve"> differently as</w:t>
      </w:r>
      <w:r w:rsidR="003D4672" w:rsidRPr="003D4672">
        <w:rPr>
          <w:rFonts w:cstheme="minorHAnsi"/>
          <w:szCs w:val="20"/>
          <w:lang w:val="id-ID"/>
        </w:rPr>
        <w:t xml:space="preserve"> follows</w:t>
      </w:r>
      <w:r w:rsidR="003D4672" w:rsidRPr="003D4672">
        <w:rPr>
          <w:szCs w:val="20"/>
        </w:rPr>
        <w:t>:</w:t>
      </w:r>
      <w:r w:rsidR="00BA053C" w:rsidRPr="003D4672">
        <w:rPr>
          <w:szCs w:val="20"/>
          <w:lang w:val="id-ID"/>
        </w:rPr>
        <w:t xml:space="preserve"> </w:t>
      </w:r>
    </w:p>
    <w:p w14:paraId="254FED13" w14:textId="5C83B3D4" w:rsidR="00BA053C" w:rsidRDefault="003D4672" w:rsidP="00BA053C">
      <w:r>
        <w:t>On the</w:t>
      </w:r>
      <w:r w:rsidR="00BA053C">
        <w:t xml:space="preserve"> </w:t>
      </w:r>
      <w:r>
        <w:t>GPA: 2,5 - 2,75</w:t>
      </w:r>
      <w:r w:rsidR="00BA053C">
        <w:t>:</w:t>
      </w:r>
    </w:p>
    <w:p w14:paraId="0646B51E" w14:textId="56C59731" w:rsidR="00BA053C" w:rsidRDefault="003D4672" w:rsidP="003D4672">
      <w:pPr>
        <w:pStyle w:val="ListParagraph"/>
        <w:numPr>
          <w:ilvl w:val="0"/>
          <w:numId w:val="8"/>
        </w:numPr>
        <w:spacing w:before="0" w:after="200" w:line="276" w:lineRule="auto"/>
        <w:jc w:val="left"/>
      </w:pPr>
      <w:r w:rsidRPr="003D4672">
        <w:t xml:space="preserve">GPA is influenced by desire (p 0.007), scholarships (p 0.008), </w:t>
      </w:r>
      <w:r w:rsidR="00917080">
        <w:t>FTF</w:t>
      </w:r>
      <w:r w:rsidRPr="003D4672">
        <w:t xml:space="preserve"> participation (p 0.05), and additional training (0.042), at the level of significance of alpha 5%</w:t>
      </w:r>
      <w:r w:rsidR="00BA053C">
        <w:t xml:space="preserve">. </w:t>
      </w:r>
    </w:p>
    <w:p w14:paraId="619EF0C0" w14:textId="28311DFA" w:rsidR="00BA053C" w:rsidRPr="00BE367C" w:rsidRDefault="003D4672" w:rsidP="003D4672">
      <w:pPr>
        <w:pStyle w:val="ListParagraph"/>
        <w:numPr>
          <w:ilvl w:val="0"/>
          <w:numId w:val="8"/>
        </w:numPr>
        <w:spacing w:before="0" w:after="200" w:line="276" w:lineRule="auto"/>
        <w:jc w:val="left"/>
      </w:pPr>
      <w:r w:rsidRPr="003D4672">
        <w:t>Determination model with seven other variables simultaneously significant, R2 = 0.715, p. 0.034</w:t>
      </w:r>
      <w:r w:rsidR="00BA053C">
        <w:rPr>
          <w:rFonts w:cstheme="minorHAnsi"/>
          <w:color w:val="000000"/>
          <w:szCs w:val="20"/>
          <w:lang w:eastAsia="id-ID"/>
        </w:rPr>
        <w:t>.</w:t>
      </w:r>
    </w:p>
    <w:p w14:paraId="2986E013" w14:textId="575F58EA" w:rsidR="00BA053C" w:rsidRDefault="00B96594" w:rsidP="00BA053C">
      <w:r>
        <w:t>On the GPA 3.5 or more</w:t>
      </w:r>
      <w:r w:rsidR="00BA053C">
        <w:t>:</w:t>
      </w:r>
    </w:p>
    <w:p w14:paraId="364F0914" w14:textId="64C1BF57" w:rsidR="00BA053C" w:rsidRDefault="003D4672" w:rsidP="003D4672">
      <w:pPr>
        <w:pStyle w:val="ListParagraph"/>
        <w:numPr>
          <w:ilvl w:val="0"/>
          <w:numId w:val="9"/>
        </w:numPr>
        <w:spacing w:before="0" w:after="200" w:line="276" w:lineRule="auto"/>
        <w:jc w:val="left"/>
      </w:pPr>
      <w:r w:rsidRPr="003D4672">
        <w:t>GPA is only influenced by the scholarship factor (p 0.040), at the level of significance of alpha 5%</w:t>
      </w:r>
      <w:r w:rsidR="00BA053C">
        <w:t xml:space="preserve">. </w:t>
      </w:r>
    </w:p>
    <w:p w14:paraId="111C0562" w14:textId="2D4DA0A0" w:rsidR="00BA053C" w:rsidRPr="005556A5" w:rsidRDefault="00B96594" w:rsidP="00B96594">
      <w:pPr>
        <w:pStyle w:val="ListParagraph"/>
        <w:numPr>
          <w:ilvl w:val="0"/>
          <w:numId w:val="9"/>
        </w:numPr>
        <w:spacing w:before="0" w:after="200" w:line="276" w:lineRule="auto"/>
        <w:jc w:val="left"/>
      </w:pPr>
      <w:r w:rsidRPr="00B96594">
        <w:t>Determination model with seven other variables (factor) simultaneously not significant, R</w:t>
      </w:r>
      <w:r w:rsidRPr="00B96594">
        <w:rPr>
          <w:vertAlign w:val="superscript"/>
        </w:rPr>
        <w:t>2</w:t>
      </w:r>
      <w:r w:rsidRPr="00B96594">
        <w:t xml:space="preserve"> = 0,205, p. 0.387</w:t>
      </w:r>
      <w:r w:rsidR="00BA053C">
        <w:rPr>
          <w:rFonts w:cstheme="minorHAnsi"/>
          <w:color w:val="000000"/>
          <w:szCs w:val="20"/>
          <w:lang w:eastAsia="id-ID"/>
        </w:rPr>
        <w:t>.</w:t>
      </w:r>
    </w:p>
    <w:p w14:paraId="7B072E28" w14:textId="77777777" w:rsidR="00BA053C" w:rsidRPr="00D542B6" w:rsidRDefault="00BA053C" w:rsidP="00BA053C">
      <w:pPr>
        <w:pStyle w:val="ListParagraph"/>
        <w:spacing w:before="0" w:after="200" w:line="276" w:lineRule="auto"/>
        <w:ind w:left="1080"/>
        <w:jc w:val="left"/>
      </w:pPr>
    </w:p>
    <w:p w14:paraId="5D829F27" w14:textId="6C9F202E" w:rsidR="00BA053C" w:rsidRPr="00594E42" w:rsidRDefault="00B96594" w:rsidP="00B96594">
      <w:pPr>
        <w:pStyle w:val="ListParagraph"/>
        <w:numPr>
          <w:ilvl w:val="1"/>
          <w:numId w:val="4"/>
        </w:numPr>
        <w:rPr>
          <w:b/>
          <w:sz w:val="24"/>
          <w:lang w:val="en-GB"/>
        </w:rPr>
      </w:pPr>
      <w:r w:rsidRPr="00B96594">
        <w:rPr>
          <w:b/>
          <w:sz w:val="24"/>
        </w:rPr>
        <w:t xml:space="preserve">Effect of </w:t>
      </w:r>
      <w:r w:rsidR="00416F6E">
        <w:rPr>
          <w:b/>
          <w:sz w:val="24"/>
        </w:rPr>
        <w:t>SPS</w:t>
      </w:r>
      <w:r w:rsidRPr="00B96594">
        <w:rPr>
          <w:b/>
          <w:sz w:val="24"/>
        </w:rPr>
        <w:t xml:space="preserve"> Plus student characteristics on GPA</w:t>
      </w:r>
    </w:p>
    <w:p w14:paraId="77208749" w14:textId="77777777" w:rsidR="00BA053C" w:rsidRPr="002512F6" w:rsidRDefault="00BA053C" w:rsidP="00BA053C">
      <w:pPr>
        <w:pStyle w:val="ListParagraph"/>
        <w:ind w:left="405"/>
        <w:rPr>
          <w:b/>
          <w:sz w:val="24"/>
          <w:lang w:val="en-GB"/>
        </w:rPr>
      </w:pPr>
    </w:p>
    <w:p w14:paraId="35F2FFD8" w14:textId="05ACFAF8" w:rsidR="00BA053C" w:rsidRPr="00594E42" w:rsidRDefault="00B96594" w:rsidP="00B96594">
      <w:pPr>
        <w:pStyle w:val="ListParagraph"/>
        <w:numPr>
          <w:ilvl w:val="0"/>
          <w:numId w:val="10"/>
        </w:numPr>
        <w:rPr>
          <w:szCs w:val="20"/>
          <w:lang w:val="id-ID"/>
        </w:rPr>
      </w:pPr>
      <w:r w:rsidRPr="00B96594">
        <w:rPr>
          <w:szCs w:val="20"/>
          <w:lang w:val="id-ID"/>
        </w:rPr>
        <w:t xml:space="preserve">In general, there are internal factors that affect the GPA of Agribusiness study program students who use </w:t>
      </w:r>
      <w:r w:rsidR="00416F6E">
        <w:rPr>
          <w:szCs w:val="20"/>
          <w:lang w:val="id-ID"/>
        </w:rPr>
        <w:t>SPS</w:t>
      </w:r>
      <w:r w:rsidRPr="00B96594">
        <w:rPr>
          <w:szCs w:val="20"/>
          <w:lang w:val="id-ID"/>
        </w:rPr>
        <w:t xml:space="preserve"> Plus service </w:t>
      </w:r>
      <w:r>
        <w:rPr>
          <w:szCs w:val="20"/>
        </w:rPr>
        <w:t xml:space="preserve">as </w:t>
      </w:r>
      <w:r w:rsidRPr="00B96594">
        <w:rPr>
          <w:szCs w:val="20"/>
          <w:lang w:val="id-ID"/>
        </w:rPr>
        <w:t>can be seen in Table 5, and the result can be concluded that the GPA is affected by Residential (p.0,000)), Condition of residence, p. 0.019), social condition, p.0.028), and school origin, p.0,075</w:t>
      </w:r>
    </w:p>
    <w:p w14:paraId="464DD2EA" w14:textId="77777777" w:rsidR="00BA053C" w:rsidRDefault="00BA053C" w:rsidP="00BA053C">
      <w:pPr>
        <w:pStyle w:val="ListParagraph"/>
        <w:rPr>
          <w:szCs w:val="20"/>
          <w:lang w:val="id-ID"/>
        </w:rPr>
      </w:pPr>
    </w:p>
    <w:p w14:paraId="03D4CF48" w14:textId="77777777" w:rsidR="00042476" w:rsidRDefault="00042476" w:rsidP="00BA053C">
      <w:pPr>
        <w:pStyle w:val="ListParagraph"/>
        <w:rPr>
          <w:szCs w:val="20"/>
          <w:lang w:val="id-ID"/>
        </w:rPr>
      </w:pPr>
    </w:p>
    <w:p w14:paraId="1620AE50" w14:textId="77777777" w:rsidR="00042476" w:rsidRDefault="00042476" w:rsidP="00BA053C">
      <w:pPr>
        <w:pStyle w:val="ListParagraph"/>
        <w:rPr>
          <w:szCs w:val="20"/>
          <w:lang w:val="id-ID"/>
        </w:rPr>
      </w:pPr>
    </w:p>
    <w:p w14:paraId="7ECBEC87" w14:textId="77777777" w:rsidR="00042476" w:rsidRPr="00594E42" w:rsidRDefault="00042476" w:rsidP="00BA053C">
      <w:pPr>
        <w:pStyle w:val="ListParagraph"/>
        <w:rPr>
          <w:szCs w:val="20"/>
          <w:lang w:val="id-ID"/>
        </w:rPr>
      </w:pPr>
    </w:p>
    <w:p w14:paraId="32A145DB" w14:textId="4FBEF044" w:rsidR="00BA053C" w:rsidRPr="00594E42" w:rsidRDefault="00B96594" w:rsidP="00B96594">
      <w:pPr>
        <w:pStyle w:val="ListParagraph"/>
        <w:numPr>
          <w:ilvl w:val="0"/>
          <w:numId w:val="10"/>
        </w:numPr>
        <w:rPr>
          <w:szCs w:val="20"/>
          <w:lang w:val="id-ID"/>
        </w:rPr>
      </w:pPr>
      <w:r>
        <w:rPr>
          <w:lang w:val="id-ID"/>
        </w:rPr>
        <w:t xml:space="preserve">If </w:t>
      </w:r>
      <w:r>
        <w:t>we see it based on its GPA group, then:</w:t>
      </w:r>
    </w:p>
    <w:p w14:paraId="7001BD25" w14:textId="4F4510F5" w:rsidR="00BA053C" w:rsidRPr="00594E42" w:rsidRDefault="00B96594" w:rsidP="00B96594">
      <w:pPr>
        <w:pStyle w:val="ListParagraph"/>
        <w:numPr>
          <w:ilvl w:val="0"/>
          <w:numId w:val="11"/>
        </w:numPr>
        <w:rPr>
          <w:szCs w:val="20"/>
          <w:lang w:val="id-ID"/>
        </w:rPr>
      </w:pPr>
      <w:r w:rsidRPr="00B96594">
        <w:lastRenderedPageBreak/>
        <w:t>In the GPA group of 2.5-2.75, the student's GPA is affected by the residence (p.0.026)), the condition of residence, the financial condition of the family, the origin of the school, and the number of credits taken</w:t>
      </w:r>
      <w:r w:rsidR="00BA053C">
        <w:t>.</w:t>
      </w:r>
    </w:p>
    <w:p w14:paraId="116D7D6A" w14:textId="19E2E263" w:rsidR="00BA053C" w:rsidRPr="004773FF" w:rsidRDefault="00B96594" w:rsidP="00BA053C">
      <w:pPr>
        <w:pStyle w:val="ListParagraph"/>
        <w:numPr>
          <w:ilvl w:val="0"/>
          <w:numId w:val="11"/>
        </w:numPr>
        <w:rPr>
          <w:szCs w:val="20"/>
          <w:lang w:val="id-ID"/>
        </w:rPr>
      </w:pPr>
      <w:r w:rsidRPr="00B96594">
        <w:t>In the GPA group of 3.5 or more, the student's GPA is affected by the family financial condition, (p.0,002), social condition, (p.0,039), and the number of credits taken</w:t>
      </w:r>
      <w:r w:rsidR="00BA053C">
        <w:t>.</w:t>
      </w:r>
    </w:p>
    <w:p w14:paraId="30139FD8" w14:textId="77777777" w:rsidR="004773FF" w:rsidRPr="004773FF" w:rsidRDefault="004773FF" w:rsidP="004773FF">
      <w:pPr>
        <w:pStyle w:val="ListParagraph"/>
        <w:ind w:left="1068"/>
        <w:rPr>
          <w:szCs w:val="20"/>
          <w:lang w:val="id-ID"/>
        </w:rPr>
      </w:pPr>
    </w:p>
    <w:p w14:paraId="3070F94A" w14:textId="588484D4" w:rsidR="00BA053C" w:rsidRDefault="00B96594" w:rsidP="00C470D2">
      <w:pPr>
        <w:ind w:left="993" w:hanging="993"/>
      </w:pPr>
      <w:r>
        <w:t>Tab</w:t>
      </w:r>
      <w:r w:rsidR="00BA053C">
        <w:t>l</w:t>
      </w:r>
      <w:r>
        <w:t>e</w:t>
      </w:r>
      <w:r w:rsidR="00BA053C">
        <w:rPr>
          <w:lang w:val="id-ID"/>
        </w:rPr>
        <w:t xml:space="preserve"> 5</w:t>
      </w:r>
      <w:r w:rsidR="00BA053C">
        <w:t xml:space="preserve">. </w:t>
      </w:r>
      <w:r>
        <w:t>Total</w:t>
      </w:r>
      <w:r w:rsidR="00BA053C" w:rsidRPr="00112AD3">
        <w:t xml:space="preserve">, </w:t>
      </w:r>
      <w:r>
        <w:t>Average GPA</w:t>
      </w:r>
      <w:r w:rsidR="00BA053C" w:rsidRPr="00112AD3">
        <w:t xml:space="preserve">, </w:t>
      </w:r>
      <w:r w:rsidR="00C470D2">
        <w:t>a</w:t>
      </w:r>
      <w:r w:rsidRPr="00B96594">
        <w:t>nd comparison of the average GPA according to student characteristics</w:t>
      </w:r>
    </w:p>
    <w:p w14:paraId="7918650B" w14:textId="77777777" w:rsidR="00BA053C" w:rsidRDefault="00BA053C" w:rsidP="00F136B7">
      <w:pPr>
        <w:pStyle w:val="ListParagraph"/>
        <w:ind w:left="0"/>
      </w:pPr>
      <w:r>
        <w:rPr>
          <w:noProof/>
          <w:lang w:eastAsia="en-US"/>
        </w:rPr>
        <w:drawing>
          <wp:inline distT="0" distB="0" distL="0" distR="0" wp14:anchorId="46C1807F" wp14:editId="608A47DB">
            <wp:extent cx="5791200" cy="5019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5718" cy="5032259"/>
                    </a:xfrm>
                    <a:prstGeom prst="rect">
                      <a:avLst/>
                    </a:prstGeom>
                    <a:noFill/>
                    <a:ln>
                      <a:noFill/>
                    </a:ln>
                  </pic:spPr>
                </pic:pic>
              </a:graphicData>
            </a:graphic>
          </wp:inline>
        </w:drawing>
      </w:r>
    </w:p>
    <w:p w14:paraId="0EA34731" w14:textId="77777777" w:rsidR="00BA053C" w:rsidRPr="00123B95" w:rsidRDefault="00BA053C" w:rsidP="00BA053C">
      <w:pPr>
        <w:rPr>
          <w:sz w:val="24"/>
          <w:lang w:val="id-ID"/>
        </w:rPr>
      </w:pPr>
    </w:p>
    <w:p w14:paraId="28EECE43" w14:textId="77777777" w:rsidR="00BA053C" w:rsidRPr="00BA738C" w:rsidRDefault="00BA053C" w:rsidP="00BA053C">
      <w:pPr>
        <w:pStyle w:val="ListParagraph"/>
        <w:ind w:left="360" w:hanging="360"/>
        <w:rPr>
          <w:lang w:val="id-ID"/>
        </w:rPr>
      </w:pPr>
      <w:r>
        <w:rPr>
          <w:b/>
          <w:sz w:val="24"/>
          <w:lang w:val="id-ID"/>
        </w:rPr>
        <w:t>4.</w:t>
      </w:r>
      <w:r>
        <w:rPr>
          <w:b/>
          <w:sz w:val="24"/>
          <w:lang w:val="en-GB"/>
        </w:rPr>
        <w:t xml:space="preserve"> </w:t>
      </w:r>
      <w:r>
        <w:rPr>
          <w:b/>
          <w:sz w:val="24"/>
          <w:lang w:val="en-GB"/>
        </w:rPr>
        <w:tab/>
      </w:r>
      <w:r>
        <w:rPr>
          <w:b/>
          <w:sz w:val="24"/>
          <w:lang w:val="id-ID"/>
        </w:rPr>
        <w:t>CONCLUSION</w:t>
      </w:r>
    </w:p>
    <w:p w14:paraId="6C6BA14D" w14:textId="77777777" w:rsidR="00BA053C" w:rsidRDefault="00BA053C" w:rsidP="00BA053C">
      <w:pPr>
        <w:pStyle w:val="ListParagraph"/>
        <w:ind w:left="360"/>
        <w:rPr>
          <w:lang w:val="en-GB"/>
        </w:rPr>
      </w:pPr>
    </w:p>
    <w:p w14:paraId="3ED4C6B3" w14:textId="4BD2F5E7" w:rsidR="0053044A" w:rsidRDefault="004A3A30" w:rsidP="00D322BA">
      <w:pPr>
        <w:pStyle w:val="ListParagraph"/>
        <w:numPr>
          <w:ilvl w:val="0"/>
          <w:numId w:val="15"/>
        </w:numPr>
        <w:rPr>
          <w:szCs w:val="20"/>
          <w:lang w:val="id-ID"/>
        </w:rPr>
      </w:pPr>
      <w:r>
        <w:rPr>
          <w:szCs w:val="20"/>
        </w:rPr>
        <w:t xml:space="preserve">The </w:t>
      </w:r>
      <w:r w:rsidR="00264EF2" w:rsidRPr="00264EF2">
        <w:rPr>
          <w:noProof/>
          <w:szCs w:val="20"/>
          <w:lang w:val="id-ID"/>
        </w:rPr>
        <w:t>co</w:t>
      </w:r>
      <w:r w:rsidR="00264EF2">
        <w:rPr>
          <w:noProof/>
          <w:szCs w:val="20"/>
          <w:lang w:val="id-ID"/>
        </w:rPr>
        <w:t>r</w:t>
      </w:r>
      <w:r w:rsidR="00264EF2" w:rsidRPr="00264EF2">
        <w:rPr>
          <w:noProof/>
          <w:szCs w:val="20"/>
          <w:lang w:val="id-ID"/>
        </w:rPr>
        <w:t>relation</w:t>
      </w:r>
      <w:r w:rsidR="00D322BA">
        <w:rPr>
          <w:szCs w:val="20"/>
        </w:rPr>
        <w:t xml:space="preserve"> of </w:t>
      </w:r>
      <w:r w:rsidRPr="00235EFC">
        <w:rPr>
          <w:szCs w:val="20"/>
        </w:rPr>
        <w:t xml:space="preserve">internal factors </w:t>
      </w:r>
      <w:r w:rsidR="00D322BA">
        <w:rPr>
          <w:szCs w:val="20"/>
        </w:rPr>
        <w:t xml:space="preserve">to GPA </w:t>
      </w:r>
      <w:r w:rsidR="00D322BA" w:rsidRPr="00B96594">
        <w:rPr>
          <w:szCs w:val="20"/>
          <w:lang w:val="id-ID"/>
        </w:rPr>
        <w:t>of</w:t>
      </w:r>
      <w:r w:rsidR="0053044A">
        <w:rPr>
          <w:szCs w:val="20"/>
          <w:lang w:val="id-ID"/>
        </w:rPr>
        <w:t xml:space="preserve"> a </w:t>
      </w:r>
      <w:r w:rsidR="00D322BA" w:rsidRPr="0053044A">
        <w:rPr>
          <w:noProof/>
          <w:szCs w:val="20"/>
          <w:lang w:val="id-ID"/>
        </w:rPr>
        <w:t>student</w:t>
      </w:r>
      <w:r w:rsidR="00D322BA">
        <w:rPr>
          <w:szCs w:val="20"/>
          <w:lang w:val="id-ID"/>
        </w:rPr>
        <w:t xml:space="preserve"> from </w:t>
      </w:r>
      <w:r w:rsidR="00D322BA" w:rsidRPr="00B96594">
        <w:rPr>
          <w:szCs w:val="20"/>
          <w:lang w:val="id-ID"/>
        </w:rPr>
        <w:t xml:space="preserve"> Agribusiness study program </w:t>
      </w:r>
      <w:r w:rsidR="00D322BA">
        <w:rPr>
          <w:szCs w:val="20"/>
          <w:lang w:val="id-ID"/>
        </w:rPr>
        <w:t xml:space="preserve"> using </w:t>
      </w:r>
      <w:r w:rsidR="00D322BA" w:rsidRPr="00B96594">
        <w:rPr>
          <w:szCs w:val="20"/>
          <w:lang w:val="id-ID"/>
        </w:rPr>
        <w:t xml:space="preserve"> </w:t>
      </w:r>
      <w:r w:rsidR="00D322BA">
        <w:rPr>
          <w:szCs w:val="20"/>
          <w:lang w:val="id-ID"/>
        </w:rPr>
        <w:t>SPS</w:t>
      </w:r>
      <w:r w:rsidR="00D322BA" w:rsidRPr="00B96594">
        <w:rPr>
          <w:szCs w:val="20"/>
          <w:lang w:val="id-ID"/>
        </w:rPr>
        <w:t xml:space="preserve"> Plus service </w:t>
      </w:r>
      <w:r w:rsidR="0053044A">
        <w:rPr>
          <w:noProof/>
          <w:szCs w:val="20"/>
          <w:lang w:val="id-ID"/>
        </w:rPr>
        <w:t xml:space="preserve">are: </w:t>
      </w:r>
    </w:p>
    <w:p w14:paraId="565B09F4" w14:textId="12928FB9" w:rsidR="00D322BA" w:rsidRDefault="0053044A" w:rsidP="0053044A">
      <w:pPr>
        <w:pStyle w:val="ListParagraph"/>
        <w:numPr>
          <w:ilvl w:val="0"/>
          <w:numId w:val="17"/>
        </w:numPr>
        <w:rPr>
          <w:szCs w:val="20"/>
          <w:lang w:val="id-ID"/>
        </w:rPr>
      </w:pPr>
      <w:r>
        <w:rPr>
          <w:noProof/>
          <w:szCs w:val="20"/>
          <w:lang w:val="id-ID"/>
        </w:rPr>
        <w:t>GPA</w:t>
      </w:r>
      <w:r w:rsidRPr="003D4672">
        <w:rPr>
          <w:rFonts w:cstheme="minorHAnsi"/>
          <w:szCs w:val="20"/>
          <w:lang w:val="id-ID"/>
        </w:rPr>
        <w:t xml:space="preserve"> is not influenced by</w:t>
      </w:r>
      <w:r>
        <w:rPr>
          <w:rFonts w:cstheme="minorHAnsi"/>
          <w:szCs w:val="20"/>
          <w:lang w:val="id-ID"/>
        </w:rPr>
        <w:t xml:space="preserve"> the</w:t>
      </w:r>
      <w:r w:rsidRPr="003D4672">
        <w:rPr>
          <w:rFonts w:cstheme="minorHAnsi"/>
          <w:szCs w:val="20"/>
          <w:lang w:val="id-ID"/>
        </w:rPr>
        <w:t xml:space="preserve"> </w:t>
      </w:r>
      <w:r w:rsidRPr="0022050A">
        <w:rPr>
          <w:rFonts w:cstheme="minorHAnsi"/>
          <w:noProof/>
          <w:szCs w:val="20"/>
          <w:lang w:val="id-ID"/>
        </w:rPr>
        <w:t>condition</w:t>
      </w:r>
      <w:r>
        <w:rPr>
          <w:rFonts w:cstheme="minorHAnsi"/>
          <w:szCs w:val="20"/>
          <w:lang w:val="id-ID"/>
        </w:rPr>
        <w:t xml:space="preserve"> of factors</w:t>
      </w:r>
      <w:r w:rsidR="00D322BA" w:rsidRPr="00B96594">
        <w:rPr>
          <w:szCs w:val="20"/>
          <w:lang w:val="id-ID"/>
        </w:rPr>
        <w:t xml:space="preserve"> by Residential (p.0,000), Condition of residence, </w:t>
      </w:r>
      <w:r w:rsidR="000A7405">
        <w:rPr>
          <w:szCs w:val="20"/>
          <w:lang w:val="id-ID"/>
        </w:rPr>
        <w:t>(p.</w:t>
      </w:r>
      <w:r w:rsidR="00D322BA" w:rsidRPr="00B96594">
        <w:rPr>
          <w:szCs w:val="20"/>
          <w:lang w:val="id-ID"/>
        </w:rPr>
        <w:t xml:space="preserve">0.019), </w:t>
      </w:r>
      <w:r w:rsidR="00F811A3">
        <w:rPr>
          <w:szCs w:val="20"/>
          <w:lang w:val="id-ID"/>
        </w:rPr>
        <w:t>S</w:t>
      </w:r>
      <w:r w:rsidR="00D322BA" w:rsidRPr="00B96594">
        <w:rPr>
          <w:szCs w:val="20"/>
          <w:lang w:val="id-ID"/>
        </w:rPr>
        <w:t xml:space="preserve">ocial condition, p.0.028), and </w:t>
      </w:r>
      <w:r w:rsidR="000A7405">
        <w:rPr>
          <w:szCs w:val="20"/>
          <w:lang w:val="id-ID"/>
        </w:rPr>
        <w:t>Original school</w:t>
      </w:r>
      <w:r w:rsidR="00D322BA" w:rsidRPr="00B96594">
        <w:rPr>
          <w:szCs w:val="20"/>
          <w:lang w:val="id-ID"/>
        </w:rPr>
        <w:t xml:space="preserve">, </w:t>
      </w:r>
      <w:r w:rsidR="000A7405">
        <w:rPr>
          <w:szCs w:val="20"/>
          <w:lang w:val="id-ID"/>
        </w:rPr>
        <w:t>(</w:t>
      </w:r>
      <w:r w:rsidR="00D322BA" w:rsidRPr="00B96594">
        <w:rPr>
          <w:szCs w:val="20"/>
          <w:lang w:val="id-ID"/>
        </w:rPr>
        <w:t>p.0,075</w:t>
      </w:r>
      <w:r w:rsidR="000A7405">
        <w:rPr>
          <w:szCs w:val="20"/>
          <w:lang w:val="id-ID"/>
        </w:rPr>
        <w:t>)</w:t>
      </w:r>
    </w:p>
    <w:p w14:paraId="71BD5828" w14:textId="77777777" w:rsidR="00264EF2" w:rsidRPr="00594E42" w:rsidRDefault="00264EF2" w:rsidP="00264EF2">
      <w:pPr>
        <w:pStyle w:val="ListParagraph"/>
        <w:ind w:left="360"/>
        <w:rPr>
          <w:szCs w:val="20"/>
          <w:lang w:val="id-ID"/>
        </w:rPr>
      </w:pPr>
    </w:p>
    <w:p w14:paraId="7E9F058E" w14:textId="4F7FDCD5" w:rsidR="00264EF2" w:rsidRPr="00264EF2" w:rsidRDefault="00264EF2" w:rsidP="0053044A">
      <w:pPr>
        <w:pStyle w:val="ListParagraph"/>
        <w:numPr>
          <w:ilvl w:val="0"/>
          <w:numId w:val="17"/>
        </w:numPr>
        <w:rPr>
          <w:szCs w:val="20"/>
          <w:lang w:val="id-ID"/>
        </w:rPr>
      </w:pPr>
      <w:r w:rsidRPr="0053044A">
        <w:rPr>
          <w:noProof/>
        </w:rPr>
        <w:t>In</w:t>
      </w:r>
      <w:r w:rsidRPr="00B96594">
        <w:t xml:space="preserve"> the GPA group of 2.5-2.75, the student's GPA is affected by the residence (p.0.026), the condition of residence, the financial condition of the family, the origin of the school, and the number of credits taken</w:t>
      </w:r>
      <w:r>
        <w:t>.</w:t>
      </w:r>
    </w:p>
    <w:p w14:paraId="192235A7" w14:textId="77777777" w:rsidR="00264EF2" w:rsidRDefault="00264EF2" w:rsidP="00264EF2">
      <w:pPr>
        <w:pStyle w:val="ListParagraph"/>
      </w:pPr>
    </w:p>
    <w:p w14:paraId="1B2C1A5B" w14:textId="77777777" w:rsidR="000A7405" w:rsidRDefault="00264EF2" w:rsidP="0053044A">
      <w:pPr>
        <w:pStyle w:val="ListParagraph"/>
        <w:numPr>
          <w:ilvl w:val="0"/>
          <w:numId w:val="17"/>
        </w:numPr>
        <w:rPr>
          <w:szCs w:val="20"/>
          <w:lang w:val="id-ID"/>
        </w:rPr>
      </w:pPr>
      <w:r w:rsidRPr="00B96594">
        <w:t>In the GPA group of 3.5 or more, the student's GPA is affected by the family financial condition, (p.0,002), social condition, (p.0,039), and the number of credits taken</w:t>
      </w:r>
      <w:r>
        <w:t>.</w:t>
      </w:r>
    </w:p>
    <w:p w14:paraId="2C174A17" w14:textId="77777777" w:rsidR="000A7405" w:rsidRPr="000A7405" w:rsidRDefault="000A7405" w:rsidP="000A7405">
      <w:pPr>
        <w:pStyle w:val="ListParagraph"/>
        <w:rPr>
          <w:szCs w:val="20"/>
        </w:rPr>
      </w:pPr>
    </w:p>
    <w:p w14:paraId="0086BCD0" w14:textId="5F82168C" w:rsidR="000A7405" w:rsidRPr="0053044A" w:rsidRDefault="00264EF2" w:rsidP="0053044A">
      <w:pPr>
        <w:pStyle w:val="ListParagraph"/>
        <w:numPr>
          <w:ilvl w:val="0"/>
          <w:numId w:val="15"/>
        </w:numPr>
        <w:rPr>
          <w:szCs w:val="20"/>
          <w:lang w:val="id-ID"/>
        </w:rPr>
      </w:pPr>
      <w:r w:rsidRPr="0053044A">
        <w:rPr>
          <w:szCs w:val="20"/>
        </w:rPr>
        <w:t>The correlation of external factors to GPA</w:t>
      </w:r>
      <w:r w:rsidR="000A7405" w:rsidRPr="0053044A">
        <w:rPr>
          <w:szCs w:val="20"/>
          <w:lang w:val="id-ID"/>
        </w:rPr>
        <w:t xml:space="preserve"> are ;</w:t>
      </w:r>
    </w:p>
    <w:p w14:paraId="21D68584" w14:textId="77777777" w:rsidR="000A7405" w:rsidRPr="000A7405" w:rsidRDefault="000A7405" w:rsidP="000A7405">
      <w:pPr>
        <w:pStyle w:val="ListParagraph"/>
        <w:rPr>
          <w:szCs w:val="20"/>
        </w:rPr>
      </w:pPr>
    </w:p>
    <w:p w14:paraId="0BA96B3D" w14:textId="77777777" w:rsidR="000A7405" w:rsidRPr="000A7405" w:rsidRDefault="00264EF2" w:rsidP="008A59BB">
      <w:pPr>
        <w:pStyle w:val="ListParagraph"/>
        <w:numPr>
          <w:ilvl w:val="0"/>
          <w:numId w:val="16"/>
        </w:numPr>
      </w:pPr>
      <w:r w:rsidRPr="000A7405">
        <w:rPr>
          <w:rFonts w:cstheme="minorHAnsi"/>
          <w:szCs w:val="20"/>
          <w:lang w:val="id-ID"/>
        </w:rPr>
        <w:t xml:space="preserve">GPA is not influenced by the </w:t>
      </w:r>
      <w:r w:rsidRPr="000A7405">
        <w:rPr>
          <w:rFonts w:cstheme="minorHAnsi"/>
          <w:noProof/>
          <w:szCs w:val="20"/>
          <w:lang w:val="id-ID"/>
        </w:rPr>
        <w:t>condition</w:t>
      </w:r>
      <w:r w:rsidRPr="000A7405">
        <w:rPr>
          <w:rFonts w:cstheme="minorHAnsi"/>
          <w:szCs w:val="20"/>
          <w:lang w:val="id-ID"/>
        </w:rPr>
        <w:t xml:space="preserve"> of factors desire, scholarship, FTF participation, the </w:t>
      </w:r>
      <w:r w:rsidRPr="000A7405">
        <w:rPr>
          <w:rFonts w:cstheme="minorHAnsi"/>
          <w:noProof/>
          <w:szCs w:val="20"/>
          <w:lang w:val="id-ID"/>
        </w:rPr>
        <w:t>convenience</w:t>
      </w:r>
      <w:r w:rsidRPr="000A7405">
        <w:rPr>
          <w:rFonts w:cstheme="minorHAnsi"/>
          <w:szCs w:val="20"/>
          <w:lang w:val="id-ID"/>
        </w:rPr>
        <w:t xml:space="preserve"> of FTF facilities, and the </w:t>
      </w:r>
      <w:r w:rsidRPr="000A7405">
        <w:rPr>
          <w:rFonts w:cstheme="minorHAnsi"/>
          <w:noProof/>
          <w:szCs w:val="20"/>
          <w:lang w:val="id-ID"/>
        </w:rPr>
        <w:t>role</w:t>
      </w:r>
      <w:r w:rsidR="000A7405" w:rsidRPr="000A7405">
        <w:rPr>
          <w:rFonts w:cstheme="minorHAnsi"/>
          <w:szCs w:val="20"/>
          <w:lang w:val="id-ID"/>
        </w:rPr>
        <w:t xml:space="preserve"> of tutor. </w:t>
      </w:r>
    </w:p>
    <w:p w14:paraId="6775A27E" w14:textId="7D83B7C2" w:rsidR="00264EF2" w:rsidRDefault="00264EF2" w:rsidP="008A59BB">
      <w:pPr>
        <w:pStyle w:val="ListParagraph"/>
        <w:numPr>
          <w:ilvl w:val="0"/>
          <w:numId w:val="16"/>
        </w:numPr>
      </w:pPr>
      <w:r>
        <w:t>On the GPA: 2,5 - 2,75:</w:t>
      </w:r>
    </w:p>
    <w:p w14:paraId="56EC783F" w14:textId="77777777" w:rsidR="0053044A" w:rsidRDefault="00264EF2" w:rsidP="008A59BB">
      <w:pPr>
        <w:pStyle w:val="ListParagraph"/>
        <w:spacing w:before="0" w:after="200" w:line="276" w:lineRule="auto"/>
        <w:rPr>
          <w:lang w:val="id-ID"/>
        </w:rPr>
      </w:pPr>
      <w:r w:rsidRPr="003D4672">
        <w:t xml:space="preserve">GPA is influenced by desire (p 0.007), scholarships (p 0.008), </w:t>
      </w:r>
      <w:r>
        <w:t>FTF</w:t>
      </w:r>
      <w:r w:rsidRPr="003D4672">
        <w:t xml:space="preserve"> participation (p 0.05), and additional training (0.042), at the level of significance of alpha 5%</w:t>
      </w:r>
      <w:r>
        <w:t xml:space="preserve">. </w:t>
      </w:r>
    </w:p>
    <w:p w14:paraId="4299E5E5" w14:textId="58FB13A1" w:rsidR="00264EF2" w:rsidRDefault="00264EF2" w:rsidP="008A59BB">
      <w:pPr>
        <w:pStyle w:val="ListParagraph"/>
        <w:numPr>
          <w:ilvl w:val="0"/>
          <w:numId w:val="16"/>
        </w:numPr>
        <w:spacing w:before="0" w:after="200" w:line="276" w:lineRule="auto"/>
      </w:pPr>
      <w:r>
        <w:t>On the GPA 3.5 or more:</w:t>
      </w:r>
    </w:p>
    <w:p w14:paraId="37813ABF" w14:textId="7D3AAA7E" w:rsidR="001D28A8" w:rsidRPr="0053044A" w:rsidRDefault="00264EF2" w:rsidP="008A59BB">
      <w:pPr>
        <w:pStyle w:val="ListParagraph"/>
        <w:spacing w:before="0" w:after="200" w:line="276" w:lineRule="auto"/>
        <w:rPr>
          <w:lang w:val="id-ID"/>
        </w:rPr>
      </w:pPr>
      <w:r w:rsidRPr="003D4672">
        <w:t>GPA is only influenced by th</w:t>
      </w:r>
      <w:r w:rsidR="0053044A">
        <w:t>e scholarship factor (p 0.040</w:t>
      </w:r>
      <w:r w:rsidR="0053044A">
        <w:rPr>
          <w:lang w:val="id-ID"/>
        </w:rPr>
        <w:t xml:space="preserve"> and </w:t>
      </w:r>
      <w:r w:rsidRPr="003D4672">
        <w:t>alpha</w:t>
      </w:r>
      <w:r w:rsidR="0053044A">
        <w:rPr>
          <w:lang w:val="id-ID"/>
        </w:rPr>
        <w:t xml:space="preserve"> 0.05)</w:t>
      </w:r>
      <w:r>
        <w:t xml:space="preserve">. </w:t>
      </w:r>
    </w:p>
    <w:p w14:paraId="55FB62D7" w14:textId="77777777" w:rsidR="003B678A" w:rsidRDefault="003B678A" w:rsidP="001D28A8">
      <w:pPr>
        <w:spacing w:before="360" w:after="60"/>
        <w:rPr>
          <w:b/>
          <w:sz w:val="24"/>
          <w:lang w:val="id-ID"/>
        </w:rPr>
      </w:pPr>
    </w:p>
    <w:p w14:paraId="6311A57E" w14:textId="280BAF65" w:rsidR="001D28A8" w:rsidRPr="003B678A" w:rsidRDefault="00BA053C" w:rsidP="001D28A8">
      <w:pPr>
        <w:spacing w:before="360" w:after="60"/>
        <w:rPr>
          <w:b/>
          <w:sz w:val="24"/>
          <w:lang w:val="id-ID"/>
        </w:rPr>
      </w:pPr>
      <w:r w:rsidRPr="00DF1746">
        <w:rPr>
          <w:b/>
          <w:sz w:val="24"/>
        </w:rPr>
        <w:t>REFERENCES [Arial, 12-point, bold, left alignment]</w:t>
      </w:r>
    </w:p>
    <w:p w14:paraId="254FAD0B" w14:textId="55A3F944" w:rsidR="00E43EA2" w:rsidRPr="00E43EA2" w:rsidRDefault="00E43EA2" w:rsidP="00E43EA2">
      <w:pPr>
        <w:pStyle w:val="IATED-References"/>
      </w:pPr>
      <w:r>
        <w:rPr>
          <w:lang w:val="id-ID"/>
        </w:rPr>
        <w:t>Purwanto. M.N (1984). Psikologi Pendidikan. Remadja Karya, CV. Bandung.</w:t>
      </w:r>
    </w:p>
    <w:p w14:paraId="0E9E92CD" w14:textId="05B0FEAE" w:rsidR="00E43EA2" w:rsidRPr="00E43EA2" w:rsidRDefault="00E43EA2" w:rsidP="00E43EA2">
      <w:pPr>
        <w:pStyle w:val="IATED-References"/>
      </w:pPr>
      <w:r>
        <w:rPr>
          <w:lang w:val="id-ID"/>
        </w:rPr>
        <w:t>Yusuf. S.L.N &amp; Sugandhi, N.M (2011). Perkembangan Peserta Didik. PT. Raja Grafindo Persada. Jakarta.</w:t>
      </w:r>
    </w:p>
    <w:p w14:paraId="78EDCC88" w14:textId="16B40DBA" w:rsidR="001D28A8" w:rsidRPr="00CF6F08" w:rsidRDefault="001D28A8" w:rsidP="00E43EA2">
      <w:pPr>
        <w:pStyle w:val="IATED-References"/>
      </w:pPr>
      <w:r>
        <w:t>Universitas Terbuka (2015). Katalog Universitas Terbuka.</w:t>
      </w:r>
    </w:p>
    <w:p w14:paraId="211B3A13" w14:textId="1D1C5BAF" w:rsidR="001D28A8" w:rsidRPr="00F873A2" w:rsidRDefault="00E43EA2" w:rsidP="00E43EA2">
      <w:pPr>
        <w:pStyle w:val="IATED-References"/>
      </w:pPr>
      <w:r>
        <w:rPr>
          <w:lang w:val="id-ID"/>
        </w:rPr>
        <w:t>Santrock. J.W (2009). Psikologi Pendidikan (Educational Psychology). Edisi 3. Buku 1. Salemba Humanika. Jakarta</w:t>
      </w:r>
    </w:p>
    <w:p w14:paraId="1DB5D5A9" w14:textId="23DCC37B" w:rsidR="001D28A8" w:rsidRPr="006641F8" w:rsidRDefault="001D28A8" w:rsidP="00E43EA2">
      <w:pPr>
        <w:pStyle w:val="IATED-References"/>
      </w:pPr>
      <w:r w:rsidRPr="006641F8">
        <w:t>Panduan Paket Arahan Prodi NonPendas, 2012 (Guide to Directed Packages for Non-Education Study programs 2012)”.  (2012).  Tangerang Selatan: Universitas Terbuka.</w:t>
      </w:r>
    </w:p>
    <w:p w14:paraId="1D995D23" w14:textId="1609EDA5" w:rsidR="001D28A8" w:rsidRPr="006641F8" w:rsidRDefault="001D28A8" w:rsidP="00E43EA2">
      <w:pPr>
        <w:pStyle w:val="IATED-References"/>
      </w:pPr>
      <w:r w:rsidRPr="006641F8">
        <w:t>Rencana Strategis &amp; Rencana Operasional UT 2010-2021. Versi Penyempurnaan (UT 2010-20121 UT Strategic &amp; Operational Planning).  (2010).  Tangerang Selatan: Universitas Terbuka.</w:t>
      </w:r>
    </w:p>
    <w:p w14:paraId="1EFA9D29" w14:textId="77777777" w:rsidR="001D28A8" w:rsidRDefault="001D28A8" w:rsidP="00E43EA2">
      <w:pPr>
        <w:pStyle w:val="IATED-References"/>
        <w:numPr>
          <w:ilvl w:val="0"/>
          <w:numId w:val="0"/>
        </w:numPr>
      </w:pPr>
      <w:r>
        <w:t xml:space="preserve">  </w:t>
      </w:r>
    </w:p>
    <w:p w14:paraId="04569D8D" w14:textId="77777777" w:rsidR="001D28A8" w:rsidRDefault="001D28A8" w:rsidP="00E43EA2">
      <w:pPr>
        <w:pStyle w:val="IATED-References"/>
        <w:numPr>
          <w:ilvl w:val="0"/>
          <w:numId w:val="0"/>
        </w:numPr>
        <w:ind w:left="567"/>
      </w:pPr>
    </w:p>
    <w:p w14:paraId="57F59B60" w14:textId="77777777" w:rsidR="001D28A8" w:rsidRPr="00705478" w:rsidRDefault="001D28A8" w:rsidP="00E43EA2">
      <w:pPr>
        <w:pStyle w:val="IATED-References"/>
        <w:numPr>
          <w:ilvl w:val="0"/>
          <w:numId w:val="0"/>
        </w:numPr>
        <w:ind w:left="567"/>
      </w:pPr>
    </w:p>
    <w:p w14:paraId="1672783F" w14:textId="77777777" w:rsidR="004874B5" w:rsidRDefault="004874B5"/>
    <w:sectPr w:rsidR="004874B5" w:rsidSect="004874B5">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48FF" w14:textId="77777777" w:rsidR="00FA66E4" w:rsidRDefault="00FA66E4" w:rsidP="002D410B">
      <w:pPr>
        <w:spacing w:before="0" w:after="0"/>
      </w:pPr>
      <w:r>
        <w:separator/>
      </w:r>
    </w:p>
  </w:endnote>
  <w:endnote w:type="continuationSeparator" w:id="0">
    <w:p w14:paraId="6DA9D693" w14:textId="77777777" w:rsidR="00FA66E4" w:rsidRDefault="00FA66E4" w:rsidP="002D41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94394" w14:textId="77777777" w:rsidR="00FA66E4" w:rsidRDefault="00FA66E4" w:rsidP="002D410B">
      <w:pPr>
        <w:spacing w:before="0" w:after="0"/>
      </w:pPr>
      <w:r>
        <w:separator/>
      </w:r>
    </w:p>
  </w:footnote>
  <w:footnote w:type="continuationSeparator" w:id="0">
    <w:p w14:paraId="7E5ADBD2" w14:textId="77777777" w:rsidR="00FA66E4" w:rsidRDefault="00FA66E4" w:rsidP="002D410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51A6F59"/>
    <w:multiLevelType w:val="multilevel"/>
    <w:tmpl w:val="E0B668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5FA790F"/>
    <w:multiLevelType w:val="hybridMultilevel"/>
    <w:tmpl w:val="291ECACE"/>
    <w:lvl w:ilvl="0" w:tplc="E8DCC58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6B6C41"/>
    <w:multiLevelType w:val="hybridMultilevel"/>
    <w:tmpl w:val="D648F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3124AA"/>
    <w:multiLevelType w:val="hybridMultilevel"/>
    <w:tmpl w:val="AE7EB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5778FC"/>
    <w:multiLevelType w:val="hybridMultilevel"/>
    <w:tmpl w:val="45A8C91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29500E97"/>
    <w:multiLevelType w:val="hybridMultilevel"/>
    <w:tmpl w:val="CD1EA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5A3A1D"/>
    <w:multiLevelType w:val="hybridMultilevel"/>
    <w:tmpl w:val="24622C4E"/>
    <w:lvl w:ilvl="0" w:tplc="F51256BA">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A6C02F8"/>
    <w:multiLevelType w:val="hybridMultilevel"/>
    <w:tmpl w:val="37504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A26FBE"/>
    <w:multiLevelType w:val="hybridMultilevel"/>
    <w:tmpl w:val="C602E75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A826C7E"/>
    <w:multiLevelType w:val="hybridMultilevel"/>
    <w:tmpl w:val="65EECB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615A45"/>
    <w:multiLevelType w:val="hybridMultilevel"/>
    <w:tmpl w:val="195AE9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4C3605"/>
    <w:multiLevelType w:val="hybridMultilevel"/>
    <w:tmpl w:val="D8003786"/>
    <w:lvl w:ilvl="0" w:tplc="C4E8907E">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3">
    <w:nsid w:val="710A674B"/>
    <w:multiLevelType w:val="hybridMultilevel"/>
    <w:tmpl w:val="02AE1D58"/>
    <w:lvl w:ilvl="0" w:tplc="0409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74F7086F"/>
    <w:multiLevelType w:val="hybridMultilevel"/>
    <w:tmpl w:val="8794A080"/>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5A166A9"/>
    <w:multiLevelType w:val="hybridMultilevel"/>
    <w:tmpl w:val="E124BF66"/>
    <w:lvl w:ilvl="0" w:tplc="2C200EE4">
      <w:start w:val="1"/>
      <w:numFmt w:val="decimal"/>
      <w:lvlText w:val="%1."/>
      <w:lvlJc w:val="left"/>
      <w:pPr>
        <w:ind w:left="360" w:hanging="360"/>
      </w:pPr>
      <w:rPr>
        <w:rFonts w:ascii="Arial" w:eastAsia="Times New Roman" w:hAnsi="Arial"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7CF47C90"/>
    <w:multiLevelType w:val="hybridMultilevel"/>
    <w:tmpl w:val="4A365D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5"/>
  </w:num>
  <w:num w:numId="6">
    <w:abstractNumId w:val="15"/>
  </w:num>
  <w:num w:numId="7">
    <w:abstractNumId w:val="2"/>
  </w:num>
  <w:num w:numId="8">
    <w:abstractNumId w:val="11"/>
  </w:num>
  <w:num w:numId="9">
    <w:abstractNumId w:val="3"/>
  </w:num>
  <w:num w:numId="10">
    <w:abstractNumId w:val="8"/>
  </w:num>
  <w:num w:numId="11">
    <w:abstractNumId w:val="12"/>
  </w:num>
  <w:num w:numId="12">
    <w:abstractNumId w:val="4"/>
  </w:num>
  <w:num w:numId="13">
    <w:abstractNumId w:val="13"/>
  </w:num>
  <w:num w:numId="14">
    <w:abstractNumId w:val="14"/>
  </w:num>
  <w:num w:numId="15">
    <w:abstractNumId w:val="6"/>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0NTI1NTIzNjE1NzJS0lEKTi0uzszPAykwqQUAHZcYSCwAAAA="/>
  </w:docVars>
  <w:rsids>
    <w:rsidRoot w:val="00BA053C"/>
    <w:rsid w:val="00042476"/>
    <w:rsid w:val="00042FC3"/>
    <w:rsid w:val="000A7405"/>
    <w:rsid w:val="000B2B4B"/>
    <w:rsid w:val="000C6DB3"/>
    <w:rsid w:val="0016718A"/>
    <w:rsid w:val="00176D1D"/>
    <w:rsid w:val="00183F10"/>
    <w:rsid w:val="001B10D0"/>
    <w:rsid w:val="001D28A8"/>
    <w:rsid w:val="0022050A"/>
    <w:rsid w:val="002268C8"/>
    <w:rsid w:val="00235EFC"/>
    <w:rsid w:val="00264EF2"/>
    <w:rsid w:val="00265BFB"/>
    <w:rsid w:val="002942D5"/>
    <w:rsid w:val="00294CD6"/>
    <w:rsid w:val="002B6F3B"/>
    <w:rsid w:val="002D410B"/>
    <w:rsid w:val="00334ED4"/>
    <w:rsid w:val="00350963"/>
    <w:rsid w:val="003B678A"/>
    <w:rsid w:val="003D4672"/>
    <w:rsid w:val="00416F6E"/>
    <w:rsid w:val="0045598A"/>
    <w:rsid w:val="004773FF"/>
    <w:rsid w:val="004874B5"/>
    <w:rsid w:val="004A3A30"/>
    <w:rsid w:val="004F3A96"/>
    <w:rsid w:val="00514821"/>
    <w:rsid w:val="00515A5C"/>
    <w:rsid w:val="0053044A"/>
    <w:rsid w:val="00537421"/>
    <w:rsid w:val="00570586"/>
    <w:rsid w:val="005868C1"/>
    <w:rsid w:val="006133DB"/>
    <w:rsid w:val="00615352"/>
    <w:rsid w:val="0063735C"/>
    <w:rsid w:val="006606BF"/>
    <w:rsid w:val="006B23CD"/>
    <w:rsid w:val="00747086"/>
    <w:rsid w:val="007605C6"/>
    <w:rsid w:val="007B6BEF"/>
    <w:rsid w:val="007C010E"/>
    <w:rsid w:val="007D5807"/>
    <w:rsid w:val="007E3EFE"/>
    <w:rsid w:val="007F5ABB"/>
    <w:rsid w:val="00890ACC"/>
    <w:rsid w:val="008A59BB"/>
    <w:rsid w:val="008F2880"/>
    <w:rsid w:val="00913BCA"/>
    <w:rsid w:val="00917080"/>
    <w:rsid w:val="00926D37"/>
    <w:rsid w:val="0093524D"/>
    <w:rsid w:val="009E5217"/>
    <w:rsid w:val="009E7EF7"/>
    <w:rsid w:val="00A17B6A"/>
    <w:rsid w:val="00A340F3"/>
    <w:rsid w:val="00A52CE9"/>
    <w:rsid w:val="00A877C6"/>
    <w:rsid w:val="00B42007"/>
    <w:rsid w:val="00B6253A"/>
    <w:rsid w:val="00B96594"/>
    <w:rsid w:val="00BA053C"/>
    <w:rsid w:val="00C470D2"/>
    <w:rsid w:val="00C56C48"/>
    <w:rsid w:val="00C961AA"/>
    <w:rsid w:val="00CD3A3A"/>
    <w:rsid w:val="00CE0BCB"/>
    <w:rsid w:val="00CF6CE3"/>
    <w:rsid w:val="00D322BA"/>
    <w:rsid w:val="00D43627"/>
    <w:rsid w:val="00D62CC4"/>
    <w:rsid w:val="00D9142F"/>
    <w:rsid w:val="00D95A7A"/>
    <w:rsid w:val="00E25380"/>
    <w:rsid w:val="00E43EA2"/>
    <w:rsid w:val="00E53862"/>
    <w:rsid w:val="00E80089"/>
    <w:rsid w:val="00E86B35"/>
    <w:rsid w:val="00F069E8"/>
    <w:rsid w:val="00F136B7"/>
    <w:rsid w:val="00F13D83"/>
    <w:rsid w:val="00F258F6"/>
    <w:rsid w:val="00F36C19"/>
    <w:rsid w:val="00F51CAF"/>
    <w:rsid w:val="00F811A3"/>
    <w:rsid w:val="00FA4E69"/>
    <w:rsid w:val="00FA4FFE"/>
    <w:rsid w:val="00FA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F6FF"/>
  <w15:docId w15:val="{37FE9A2A-B065-47AB-A00D-ED9B37A8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ATED-Text"/>
    <w:qFormat/>
    <w:rsid w:val="00BA053C"/>
    <w:pPr>
      <w:spacing w:before="120" w:after="120" w:line="240" w:lineRule="auto"/>
      <w:jc w:val="both"/>
    </w:pPr>
    <w:rPr>
      <w:rFonts w:ascii="Arial" w:eastAsia="Times New Roman" w:hAnsi="Arial" w:cs="Times New Roman"/>
      <w:sz w:val="20"/>
      <w:szCs w:val="24"/>
      <w:lang w:eastAsia="es-ES"/>
    </w:rPr>
  </w:style>
  <w:style w:type="paragraph" w:styleId="Heading1">
    <w:name w:val="heading 1"/>
    <w:aliases w:val="IATED-Section"/>
    <w:next w:val="Normal"/>
    <w:link w:val="Heading1Char"/>
    <w:qFormat/>
    <w:rsid w:val="00BA053C"/>
    <w:pPr>
      <w:keepNext/>
      <w:numPr>
        <w:numId w:val="2"/>
      </w:numPr>
      <w:spacing w:before="360" w:after="60" w:line="240" w:lineRule="auto"/>
      <w:outlineLvl w:val="0"/>
    </w:pPr>
    <w:rPr>
      <w:rFonts w:ascii="Arial" w:eastAsia="Times New Roman" w:hAnsi="Arial" w:cs="Times New Roman"/>
      <w:b/>
      <w:bCs/>
      <w:caps/>
      <w:kern w:val="32"/>
      <w:sz w:val="24"/>
      <w:szCs w:val="32"/>
      <w:lang w:eastAsia="es-ES"/>
    </w:rPr>
  </w:style>
  <w:style w:type="paragraph" w:styleId="Heading2">
    <w:name w:val="heading 2"/>
    <w:aliases w:val="IATED-Subsection"/>
    <w:next w:val="Normal"/>
    <w:link w:val="Heading2Char"/>
    <w:qFormat/>
    <w:rsid w:val="00BA053C"/>
    <w:pPr>
      <w:keepNext/>
      <w:numPr>
        <w:ilvl w:val="1"/>
        <w:numId w:val="2"/>
      </w:numPr>
      <w:spacing w:before="240" w:after="60" w:line="240" w:lineRule="auto"/>
      <w:outlineLvl w:val="1"/>
    </w:pPr>
    <w:rPr>
      <w:rFonts w:ascii="Arial" w:eastAsia="Times New Roman" w:hAnsi="Arial" w:cs="Times New Roman"/>
      <w:b/>
      <w:bCs/>
      <w:iCs/>
      <w:sz w:val="24"/>
      <w:szCs w:val="28"/>
      <w:lang w:eastAsia="es-ES"/>
    </w:rPr>
  </w:style>
  <w:style w:type="paragraph" w:styleId="Heading3">
    <w:name w:val="heading 3"/>
    <w:aliases w:val="IATED-Subsubsection"/>
    <w:basedOn w:val="Normal"/>
    <w:next w:val="Normal"/>
    <w:link w:val="Heading3Char"/>
    <w:qFormat/>
    <w:rsid w:val="00BA053C"/>
    <w:pPr>
      <w:keepNext/>
      <w:numPr>
        <w:ilvl w:val="2"/>
        <w:numId w:val="2"/>
      </w:numPr>
      <w:spacing w:before="180" w:after="60"/>
      <w:outlineLvl w:val="2"/>
    </w:pPr>
    <w:rPr>
      <w:bCs/>
      <w:i/>
      <w:sz w:val="22"/>
      <w:szCs w:val="26"/>
    </w:rPr>
  </w:style>
  <w:style w:type="paragraph" w:styleId="Heading4">
    <w:name w:val="heading 4"/>
    <w:basedOn w:val="Normal"/>
    <w:next w:val="Normal"/>
    <w:link w:val="Heading4Char"/>
    <w:qFormat/>
    <w:rsid w:val="00BA053C"/>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BA053C"/>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BA053C"/>
    <w:pPr>
      <w:numPr>
        <w:ilvl w:val="5"/>
        <w:numId w:val="2"/>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BA053C"/>
    <w:pPr>
      <w:numPr>
        <w:ilvl w:val="6"/>
        <w:numId w:val="2"/>
      </w:numPr>
      <w:spacing w:before="240" w:after="60"/>
      <w:outlineLvl w:val="6"/>
    </w:pPr>
    <w:rPr>
      <w:rFonts w:ascii="Cambria" w:hAnsi="Cambria"/>
    </w:rPr>
  </w:style>
  <w:style w:type="paragraph" w:styleId="Heading8">
    <w:name w:val="heading 8"/>
    <w:basedOn w:val="Normal"/>
    <w:next w:val="Normal"/>
    <w:link w:val="Heading8Char"/>
    <w:qFormat/>
    <w:rsid w:val="00BA053C"/>
    <w:pPr>
      <w:numPr>
        <w:ilvl w:val="7"/>
        <w:numId w:val="2"/>
      </w:numPr>
      <w:spacing w:before="240" w:after="60"/>
      <w:outlineLvl w:val="7"/>
    </w:pPr>
    <w:rPr>
      <w:rFonts w:ascii="Cambria" w:hAnsi="Cambria"/>
      <w:i/>
      <w:iCs/>
    </w:rPr>
  </w:style>
  <w:style w:type="paragraph" w:styleId="Heading9">
    <w:name w:val="heading 9"/>
    <w:basedOn w:val="Normal"/>
    <w:next w:val="Normal"/>
    <w:link w:val="Heading9Char"/>
    <w:qFormat/>
    <w:rsid w:val="00BA053C"/>
    <w:pPr>
      <w:numPr>
        <w:ilvl w:val="8"/>
        <w:numId w:val="2"/>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rsid w:val="00BA053C"/>
    <w:rPr>
      <w:rFonts w:ascii="Arial" w:eastAsia="Times New Roman" w:hAnsi="Arial" w:cs="Times New Roman"/>
      <w:b/>
      <w:bCs/>
      <w:caps/>
      <w:kern w:val="32"/>
      <w:sz w:val="24"/>
      <w:szCs w:val="32"/>
      <w:lang w:eastAsia="es-ES"/>
    </w:rPr>
  </w:style>
  <w:style w:type="character" w:customStyle="1" w:styleId="Heading2Char">
    <w:name w:val="Heading 2 Char"/>
    <w:aliases w:val="IATED-Subsection Char"/>
    <w:basedOn w:val="DefaultParagraphFont"/>
    <w:link w:val="Heading2"/>
    <w:rsid w:val="00BA053C"/>
    <w:rPr>
      <w:rFonts w:ascii="Arial" w:eastAsia="Times New Roman" w:hAnsi="Arial" w:cs="Times New Roman"/>
      <w:b/>
      <w:bCs/>
      <w:iCs/>
      <w:sz w:val="24"/>
      <w:szCs w:val="28"/>
      <w:lang w:eastAsia="es-ES"/>
    </w:rPr>
  </w:style>
  <w:style w:type="character" w:customStyle="1" w:styleId="Heading3Char">
    <w:name w:val="Heading 3 Char"/>
    <w:aliases w:val="IATED-Subsubsection Char"/>
    <w:basedOn w:val="DefaultParagraphFont"/>
    <w:link w:val="Heading3"/>
    <w:rsid w:val="00BA053C"/>
    <w:rPr>
      <w:rFonts w:ascii="Arial" w:eastAsia="Times New Roman" w:hAnsi="Arial" w:cs="Times New Roman"/>
      <w:bCs/>
      <w:i/>
      <w:szCs w:val="26"/>
      <w:lang w:eastAsia="es-ES"/>
    </w:rPr>
  </w:style>
  <w:style w:type="character" w:customStyle="1" w:styleId="Heading4Char">
    <w:name w:val="Heading 4 Char"/>
    <w:basedOn w:val="DefaultParagraphFont"/>
    <w:link w:val="Heading4"/>
    <w:rsid w:val="00BA053C"/>
    <w:rPr>
      <w:rFonts w:ascii="Cambria" w:eastAsia="Times New Roman" w:hAnsi="Cambria" w:cs="Times New Roman"/>
      <w:b/>
      <w:bCs/>
      <w:sz w:val="28"/>
      <w:szCs w:val="28"/>
      <w:lang w:eastAsia="es-ES"/>
    </w:rPr>
  </w:style>
  <w:style w:type="character" w:customStyle="1" w:styleId="Heading5Char">
    <w:name w:val="Heading 5 Char"/>
    <w:basedOn w:val="DefaultParagraphFont"/>
    <w:link w:val="Heading5"/>
    <w:rsid w:val="00BA053C"/>
    <w:rPr>
      <w:rFonts w:ascii="Cambria" w:eastAsia="Times New Roman" w:hAnsi="Cambria" w:cs="Times New Roman"/>
      <w:b/>
      <w:bCs/>
      <w:i/>
      <w:iCs/>
      <w:sz w:val="26"/>
      <w:szCs w:val="26"/>
      <w:lang w:eastAsia="es-ES"/>
    </w:rPr>
  </w:style>
  <w:style w:type="character" w:customStyle="1" w:styleId="Heading6Char">
    <w:name w:val="Heading 6 Char"/>
    <w:basedOn w:val="DefaultParagraphFont"/>
    <w:link w:val="Heading6"/>
    <w:rsid w:val="00BA053C"/>
    <w:rPr>
      <w:rFonts w:ascii="Cambria" w:eastAsia="Times New Roman" w:hAnsi="Cambria" w:cs="Times New Roman"/>
      <w:b/>
      <w:bCs/>
      <w:lang w:eastAsia="es-ES"/>
    </w:rPr>
  </w:style>
  <w:style w:type="character" w:customStyle="1" w:styleId="Heading7Char">
    <w:name w:val="Heading 7 Char"/>
    <w:basedOn w:val="DefaultParagraphFont"/>
    <w:link w:val="Heading7"/>
    <w:rsid w:val="00BA053C"/>
    <w:rPr>
      <w:rFonts w:ascii="Cambria" w:eastAsia="Times New Roman" w:hAnsi="Cambria" w:cs="Times New Roman"/>
      <w:sz w:val="20"/>
      <w:szCs w:val="24"/>
      <w:lang w:eastAsia="es-ES"/>
    </w:rPr>
  </w:style>
  <w:style w:type="character" w:customStyle="1" w:styleId="Heading8Char">
    <w:name w:val="Heading 8 Char"/>
    <w:basedOn w:val="DefaultParagraphFont"/>
    <w:link w:val="Heading8"/>
    <w:rsid w:val="00BA053C"/>
    <w:rPr>
      <w:rFonts w:ascii="Cambria" w:eastAsia="Times New Roman" w:hAnsi="Cambria" w:cs="Times New Roman"/>
      <w:i/>
      <w:iCs/>
      <w:sz w:val="20"/>
      <w:szCs w:val="24"/>
      <w:lang w:eastAsia="es-ES"/>
    </w:rPr>
  </w:style>
  <w:style w:type="character" w:customStyle="1" w:styleId="Heading9Char">
    <w:name w:val="Heading 9 Char"/>
    <w:basedOn w:val="DefaultParagraphFont"/>
    <w:link w:val="Heading9"/>
    <w:rsid w:val="00BA053C"/>
    <w:rPr>
      <w:rFonts w:ascii="Calibri" w:eastAsia="Times New Roman" w:hAnsi="Calibri" w:cs="Times New Roman"/>
      <w:lang w:eastAsia="es-ES"/>
    </w:rPr>
  </w:style>
  <w:style w:type="paragraph" w:styleId="Title">
    <w:name w:val="Title"/>
    <w:aliases w:val="IATED-Title"/>
    <w:basedOn w:val="Normal"/>
    <w:link w:val="TitleChar"/>
    <w:qFormat/>
    <w:rsid w:val="00BA053C"/>
    <w:pPr>
      <w:spacing w:before="480"/>
      <w:jc w:val="center"/>
    </w:pPr>
    <w:rPr>
      <w:b/>
      <w:bCs/>
      <w:sz w:val="24"/>
    </w:rPr>
  </w:style>
  <w:style w:type="character" w:customStyle="1" w:styleId="TitleChar">
    <w:name w:val="Title Char"/>
    <w:aliases w:val="IATED-Title Char"/>
    <w:basedOn w:val="DefaultParagraphFont"/>
    <w:link w:val="Title"/>
    <w:rsid w:val="00BA053C"/>
    <w:rPr>
      <w:rFonts w:ascii="Arial" w:eastAsia="Times New Roman" w:hAnsi="Arial" w:cs="Times New Roman"/>
      <w:b/>
      <w:bCs/>
      <w:sz w:val="24"/>
      <w:szCs w:val="24"/>
      <w:lang w:eastAsia="es-ES"/>
    </w:rPr>
  </w:style>
  <w:style w:type="paragraph" w:customStyle="1" w:styleId="IATED-PaperTitle">
    <w:name w:val="IATED-Paper Title"/>
    <w:next w:val="IATED-Authors"/>
    <w:qFormat/>
    <w:rsid w:val="00BA053C"/>
    <w:pPr>
      <w:spacing w:before="240" w:after="240" w:line="240" w:lineRule="auto"/>
      <w:jc w:val="center"/>
    </w:pPr>
    <w:rPr>
      <w:rFonts w:ascii="Arial" w:eastAsia="Times New Roman" w:hAnsi="Arial" w:cs="Arial"/>
      <w:b/>
      <w:bCs/>
      <w:caps/>
      <w:sz w:val="28"/>
      <w:szCs w:val="24"/>
      <w:lang w:eastAsia="es-ES"/>
    </w:rPr>
  </w:style>
  <w:style w:type="paragraph" w:customStyle="1" w:styleId="IATED-Authors">
    <w:name w:val="IATED-Authors"/>
    <w:next w:val="IATED-Affiliation"/>
    <w:qFormat/>
    <w:rsid w:val="00BA053C"/>
    <w:pPr>
      <w:spacing w:after="120" w:line="240" w:lineRule="auto"/>
      <w:jc w:val="center"/>
    </w:pPr>
    <w:rPr>
      <w:rFonts w:ascii="Arial" w:eastAsia="Times New Roman" w:hAnsi="Arial" w:cs="Arial"/>
      <w:b/>
      <w:bCs/>
      <w:sz w:val="24"/>
      <w:szCs w:val="24"/>
      <w:lang w:eastAsia="es-ES"/>
    </w:rPr>
  </w:style>
  <w:style w:type="paragraph" w:customStyle="1" w:styleId="IATED-Affiliation">
    <w:name w:val="IATED-Affiliation"/>
    <w:qFormat/>
    <w:rsid w:val="00BA053C"/>
    <w:pPr>
      <w:spacing w:after="0" w:line="240" w:lineRule="auto"/>
      <w:jc w:val="center"/>
    </w:pPr>
    <w:rPr>
      <w:rFonts w:ascii="Arial" w:eastAsia="Times New Roman" w:hAnsi="Arial" w:cs="Arial"/>
      <w:i/>
      <w:szCs w:val="24"/>
      <w:lang w:eastAsia="es-ES"/>
    </w:rPr>
  </w:style>
  <w:style w:type="paragraph" w:customStyle="1" w:styleId="IATED-References">
    <w:name w:val="IATED-References"/>
    <w:basedOn w:val="Title"/>
    <w:autoRedefine/>
    <w:qFormat/>
    <w:rsid w:val="00E43EA2"/>
    <w:pPr>
      <w:numPr>
        <w:numId w:val="1"/>
      </w:numPr>
      <w:tabs>
        <w:tab w:val="clear" w:pos="360"/>
        <w:tab w:val="left" w:pos="567"/>
      </w:tabs>
      <w:spacing w:before="120"/>
      <w:ind w:left="567" w:hanging="567"/>
      <w:jc w:val="both"/>
    </w:pPr>
    <w:rPr>
      <w:rFonts w:cs="Arial"/>
      <w:b w:val="0"/>
      <w:bCs w:val="0"/>
      <w:sz w:val="20"/>
    </w:rPr>
  </w:style>
  <w:style w:type="paragraph" w:customStyle="1" w:styleId="Default">
    <w:name w:val="Default"/>
    <w:rsid w:val="00BA053C"/>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table" w:styleId="TableGrid">
    <w:name w:val="Table Grid"/>
    <w:basedOn w:val="TableNormal"/>
    <w:rsid w:val="00BA053C"/>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053C"/>
    <w:pPr>
      <w:ind w:left="720"/>
      <w:contextualSpacing/>
    </w:pPr>
  </w:style>
  <w:style w:type="character" w:styleId="CommentReference">
    <w:name w:val="annotation reference"/>
    <w:basedOn w:val="DefaultParagraphFont"/>
    <w:semiHidden/>
    <w:unhideWhenUsed/>
    <w:rsid w:val="00BA053C"/>
    <w:rPr>
      <w:sz w:val="16"/>
      <w:szCs w:val="16"/>
    </w:rPr>
  </w:style>
  <w:style w:type="paragraph" w:styleId="CommentText">
    <w:name w:val="annotation text"/>
    <w:basedOn w:val="Normal"/>
    <w:link w:val="CommentTextChar"/>
    <w:semiHidden/>
    <w:unhideWhenUsed/>
    <w:rsid w:val="00BA053C"/>
    <w:rPr>
      <w:szCs w:val="20"/>
    </w:rPr>
  </w:style>
  <w:style w:type="character" w:customStyle="1" w:styleId="CommentTextChar">
    <w:name w:val="Comment Text Char"/>
    <w:basedOn w:val="DefaultParagraphFont"/>
    <w:link w:val="CommentText"/>
    <w:semiHidden/>
    <w:rsid w:val="00BA053C"/>
    <w:rPr>
      <w:rFonts w:ascii="Arial" w:eastAsia="Times New Roman" w:hAnsi="Arial" w:cs="Times New Roman"/>
      <w:sz w:val="20"/>
      <w:szCs w:val="20"/>
      <w:lang w:eastAsia="es-ES"/>
    </w:rPr>
  </w:style>
  <w:style w:type="paragraph" w:styleId="BalloonText">
    <w:name w:val="Balloon Text"/>
    <w:basedOn w:val="Normal"/>
    <w:link w:val="BalloonTextChar"/>
    <w:uiPriority w:val="99"/>
    <w:semiHidden/>
    <w:unhideWhenUsed/>
    <w:rsid w:val="00BA05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53C"/>
    <w:rPr>
      <w:rFonts w:ascii="Segoe UI" w:eastAsia="Times New Roman" w:hAnsi="Segoe UI" w:cs="Segoe UI"/>
      <w:sz w:val="18"/>
      <w:szCs w:val="18"/>
      <w:lang w:eastAsia="es-ES"/>
    </w:rPr>
  </w:style>
  <w:style w:type="paragraph" w:styleId="Header">
    <w:name w:val="header"/>
    <w:basedOn w:val="Normal"/>
    <w:link w:val="HeaderChar"/>
    <w:uiPriority w:val="99"/>
    <w:unhideWhenUsed/>
    <w:rsid w:val="002D410B"/>
    <w:pPr>
      <w:tabs>
        <w:tab w:val="center" w:pos="4680"/>
        <w:tab w:val="right" w:pos="9360"/>
      </w:tabs>
      <w:spacing w:before="0" w:after="0"/>
    </w:pPr>
  </w:style>
  <w:style w:type="character" w:customStyle="1" w:styleId="HeaderChar">
    <w:name w:val="Header Char"/>
    <w:basedOn w:val="DefaultParagraphFont"/>
    <w:link w:val="Header"/>
    <w:uiPriority w:val="99"/>
    <w:rsid w:val="002D410B"/>
    <w:rPr>
      <w:rFonts w:ascii="Arial" w:eastAsia="Times New Roman" w:hAnsi="Arial" w:cs="Times New Roman"/>
      <w:sz w:val="20"/>
      <w:szCs w:val="24"/>
      <w:lang w:eastAsia="es-ES"/>
    </w:rPr>
  </w:style>
  <w:style w:type="paragraph" w:styleId="Footer">
    <w:name w:val="footer"/>
    <w:basedOn w:val="Normal"/>
    <w:link w:val="FooterChar"/>
    <w:uiPriority w:val="99"/>
    <w:unhideWhenUsed/>
    <w:rsid w:val="002D410B"/>
    <w:pPr>
      <w:tabs>
        <w:tab w:val="center" w:pos="4680"/>
        <w:tab w:val="right" w:pos="9360"/>
      </w:tabs>
      <w:spacing w:before="0" w:after="0"/>
    </w:pPr>
  </w:style>
  <w:style w:type="character" w:customStyle="1" w:styleId="FooterChar">
    <w:name w:val="Footer Char"/>
    <w:basedOn w:val="DefaultParagraphFont"/>
    <w:link w:val="Footer"/>
    <w:uiPriority w:val="99"/>
    <w:rsid w:val="002D410B"/>
    <w:rPr>
      <w:rFonts w:ascii="Arial" w:eastAsia="Times New Roman" w:hAnsi="Arial" w:cs="Times New Roman"/>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75181">
      <w:bodyDiv w:val="1"/>
      <w:marLeft w:val="0"/>
      <w:marRight w:val="0"/>
      <w:marTop w:val="0"/>
      <w:marBottom w:val="0"/>
      <w:divBdr>
        <w:top w:val="none" w:sz="0" w:space="0" w:color="auto"/>
        <w:left w:val="none" w:sz="0" w:space="0" w:color="auto"/>
        <w:bottom w:val="none" w:sz="0" w:space="0" w:color="auto"/>
        <w:right w:val="none" w:sz="0" w:space="0" w:color="auto"/>
      </w:divBdr>
    </w:div>
    <w:div w:id="9542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E:\YUNI%202017\YUNI%20FMIPA\PENELITIAN%202017\AAOU%20JOGYA%202017\IPK\Analisis%20Faktor%20IPK%202017%20(Repai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0743657042869639E-2"/>
          <c:y val="0.57548125633232017"/>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'Grafik Olah-1 Profil'!$E$4:$E$5</c:f>
              <c:strCache>
                <c:ptCount val="2"/>
                <c:pt idx="0">
                  <c:v>%</c:v>
                </c:pt>
              </c:strCache>
            </c:strRef>
          </c:tx>
          <c:spPr>
            <a:solidFill>
              <a:schemeClr val="accent5"/>
            </a:solidFill>
            <a:ln>
              <a:noFill/>
            </a:ln>
            <a:effectLst/>
          </c:spPr>
          <c:invertIfNegative val="0"/>
          <c:cat>
            <c:multiLvlStrRef>
              <c:f>'Grafik Olah-1 Profil'!$B$6:$C$35</c:f>
              <c:multiLvlStrCache>
                <c:ptCount val="29"/>
                <c:lvl>
                  <c:pt idx="0">
                    <c:v>Female</c:v>
                  </c:pt>
                  <c:pt idx="1">
                    <c:v>Male</c:v>
                  </c:pt>
                  <c:pt idx="3">
                    <c:v>Exellent</c:v>
                  </c:pt>
                  <c:pt idx="4">
                    <c:v>Average</c:v>
                  </c:pt>
                  <c:pt idx="5">
                    <c:v>Poor</c:v>
                  </c:pt>
                  <c:pt idx="6">
                    <c:v>NA</c:v>
                  </c:pt>
                  <c:pt idx="8">
                    <c:v>Senior H S</c:v>
                  </c:pt>
                  <c:pt idx="9">
                    <c:v>Vocational H S</c:v>
                  </c:pt>
                  <c:pt idx="10">
                    <c:v>Others</c:v>
                  </c:pt>
                  <c:pt idx="11">
                    <c:v>NA</c:v>
                  </c:pt>
                  <c:pt idx="13">
                    <c:v>Natural Sciences</c:v>
                  </c:pt>
                  <c:pt idx="14">
                    <c:v>Social Sciences</c:v>
                  </c:pt>
                  <c:pt idx="15">
                    <c:v>NA</c:v>
                  </c:pt>
                  <c:pt idx="17">
                    <c:v>1-2 hours</c:v>
                  </c:pt>
                  <c:pt idx="18">
                    <c:v>2-3 hours</c:v>
                  </c:pt>
                  <c:pt idx="19">
                    <c:v>   &gt;3 hours</c:v>
                  </c:pt>
                  <c:pt idx="20">
                    <c:v>NA</c:v>
                  </c:pt>
                  <c:pt idx="22">
                    <c:v>Work</c:v>
                  </c:pt>
                  <c:pt idx="23">
                    <c:v>Student</c:v>
                  </c:pt>
                  <c:pt idx="25">
                    <c:v>2013</c:v>
                  </c:pt>
                  <c:pt idx="26">
                    <c:v>2014</c:v>
                  </c:pt>
                  <c:pt idx="27">
                    <c:v>2015</c:v>
                  </c:pt>
                  <c:pt idx="28">
                    <c:v>NA</c:v>
                  </c:pt>
                </c:lvl>
                <c:lvl>
                  <c:pt idx="0">
                    <c:v>Sex</c:v>
                  </c:pt>
                  <c:pt idx="3">
                    <c:v>Financial Condition</c:v>
                  </c:pt>
                  <c:pt idx="8">
                    <c:v>Graduate from </c:v>
                  </c:pt>
                  <c:pt idx="13">
                    <c:v>Majors</c:v>
                  </c:pt>
                  <c:pt idx="17">
                    <c:v>Length of study per day</c:v>
                  </c:pt>
                  <c:pt idx="22">
                    <c:v>Job Status</c:v>
                  </c:pt>
                  <c:pt idx="25">
                    <c:v>Year of First Registration </c:v>
                  </c:pt>
                </c:lvl>
              </c:multiLvlStrCache>
            </c:multiLvlStrRef>
          </c:cat>
          <c:val>
            <c:numRef>
              <c:f>'Grafik Olah-1 Profil'!$E$6:$E$35</c:f>
              <c:numCache>
                <c:formatCode>_(* #,##0_);_(* \(#,##0\);_(* "-"_);_(@_)</c:formatCode>
                <c:ptCount val="30"/>
                <c:pt idx="0">
                  <c:v>64.285714285714292</c:v>
                </c:pt>
                <c:pt idx="1">
                  <c:v>35.714285714285715</c:v>
                </c:pt>
                <c:pt idx="3">
                  <c:v>0</c:v>
                </c:pt>
                <c:pt idx="4">
                  <c:v>56.428571428571431</c:v>
                </c:pt>
                <c:pt idx="5">
                  <c:v>40.714285714285715</c:v>
                </c:pt>
                <c:pt idx="6">
                  <c:v>2.8571428571428572</c:v>
                </c:pt>
                <c:pt idx="8">
                  <c:v>63.571428571428569</c:v>
                </c:pt>
                <c:pt idx="9">
                  <c:v>29.285714285714285</c:v>
                </c:pt>
                <c:pt idx="10">
                  <c:v>6.4285714285714288</c:v>
                </c:pt>
                <c:pt idx="11">
                  <c:v>0.7142857142857143</c:v>
                </c:pt>
                <c:pt idx="13">
                  <c:v>35.714285714285715</c:v>
                </c:pt>
                <c:pt idx="14">
                  <c:v>40</c:v>
                </c:pt>
                <c:pt idx="15">
                  <c:v>24.285714285714285</c:v>
                </c:pt>
                <c:pt idx="17">
                  <c:v>62.857142857142854</c:v>
                </c:pt>
                <c:pt idx="18">
                  <c:v>25</c:v>
                </c:pt>
                <c:pt idx="19">
                  <c:v>7.1428571428571432</c:v>
                </c:pt>
                <c:pt idx="20">
                  <c:v>5</c:v>
                </c:pt>
                <c:pt idx="22">
                  <c:v>37.142857142857146</c:v>
                </c:pt>
                <c:pt idx="23">
                  <c:v>62.857142857142854</c:v>
                </c:pt>
                <c:pt idx="25">
                  <c:v>58.571428571428569</c:v>
                </c:pt>
                <c:pt idx="26">
                  <c:v>26.428571428571427</c:v>
                </c:pt>
                <c:pt idx="27">
                  <c:v>11.428571428571429</c:v>
                </c:pt>
                <c:pt idx="28">
                  <c:v>3.5714285714285716</c:v>
                </c:pt>
              </c:numCache>
            </c:numRef>
          </c:val>
          <c:extLst xmlns:c16r2="http://schemas.microsoft.com/office/drawing/2015/06/chart">
            <c:ext xmlns:c16="http://schemas.microsoft.com/office/drawing/2014/chart" uri="{C3380CC4-5D6E-409C-BE32-E72D297353CC}">
              <c16:uniqueId val="{00000000-FCEA-4A30-A1E3-FD9508F2F023}"/>
            </c:ext>
          </c:extLst>
        </c:ser>
        <c:dLbls>
          <c:showLegendKey val="0"/>
          <c:showVal val="0"/>
          <c:showCatName val="0"/>
          <c:showSerName val="0"/>
          <c:showPercent val="0"/>
          <c:showBubbleSize val="0"/>
        </c:dLbls>
        <c:gapWidth val="219"/>
        <c:overlap val="-27"/>
        <c:axId val="826545696"/>
        <c:axId val="826548960"/>
      </c:barChart>
      <c:catAx>
        <c:axId val="82654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548960"/>
        <c:crosses val="autoZero"/>
        <c:auto val="1"/>
        <c:lblAlgn val="ctr"/>
        <c:lblOffset val="100"/>
        <c:noMultiLvlLbl val="0"/>
      </c:catAx>
      <c:valAx>
        <c:axId val="82654896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545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452D-9DB4-4084-B63D-D0D2E41D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DARMAWAN SUWARDI</dc:creator>
  <cp:keywords/>
  <dc:description/>
  <cp:lastModifiedBy>Yuni PKH</cp:lastModifiedBy>
  <cp:revision>4</cp:revision>
  <dcterms:created xsi:type="dcterms:W3CDTF">2017-08-04T01:39:00Z</dcterms:created>
  <dcterms:modified xsi:type="dcterms:W3CDTF">2017-08-04T01:43:00Z</dcterms:modified>
</cp:coreProperties>
</file>